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27" w:rsidRPr="00F841CA" w:rsidRDefault="00F81C27" w:rsidP="00F81C27">
      <w:pPr>
        <w:rPr>
          <w:b/>
          <w:u w:val="single"/>
        </w:rPr>
      </w:pPr>
      <w:r w:rsidRPr="00F841CA">
        <w:rPr>
          <w:b/>
          <w:u w:val="single"/>
        </w:rPr>
        <w:t>Federal Anti-Kickback Statute Elements</w:t>
      </w:r>
    </w:p>
    <w:p w:rsidR="00F81C27" w:rsidRPr="00F841CA" w:rsidRDefault="00F81C27" w:rsidP="00F81C27">
      <w:pPr>
        <w:pStyle w:val="ListParagraph"/>
        <w:numPr>
          <w:ilvl w:val="0"/>
          <w:numId w:val="1"/>
        </w:numPr>
      </w:pPr>
      <w:r w:rsidRPr="00F841CA">
        <w:t>Exchange or offer to exchange</w:t>
      </w:r>
    </w:p>
    <w:p w:rsidR="00F81C27" w:rsidRPr="00F841CA" w:rsidRDefault="00F81C27" w:rsidP="00F81C27">
      <w:pPr>
        <w:pStyle w:val="ListParagraph"/>
        <w:numPr>
          <w:ilvl w:val="0"/>
          <w:numId w:val="1"/>
        </w:numPr>
      </w:pPr>
      <w:r w:rsidRPr="00F841CA">
        <w:t>Something of value</w:t>
      </w:r>
    </w:p>
    <w:p w:rsidR="00F81C27" w:rsidRPr="00F841CA" w:rsidRDefault="00F81C27" w:rsidP="00F81C27">
      <w:pPr>
        <w:pStyle w:val="ListParagraph"/>
        <w:numPr>
          <w:ilvl w:val="0"/>
          <w:numId w:val="1"/>
        </w:numPr>
      </w:pPr>
      <w:r w:rsidRPr="00F841CA">
        <w:t>Inducement (intent to incentivize)</w:t>
      </w:r>
    </w:p>
    <w:p w:rsidR="004D6425" w:rsidRPr="00F841CA" w:rsidRDefault="00F81C27" w:rsidP="00F81C27">
      <w:pPr>
        <w:pStyle w:val="ListParagraph"/>
        <w:numPr>
          <w:ilvl w:val="0"/>
          <w:numId w:val="1"/>
        </w:numPr>
      </w:pPr>
      <w:r w:rsidRPr="00F841CA">
        <w:t>Referral of a Federal health care program beneficiary</w:t>
      </w:r>
      <w:r w:rsidR="004D6425" w:rsidRPr="00F841CA">
        <w:t xml:space="preserve"> </w:t>
      </w:r>
    </w:p>
    <w:p w:rsidR="00F81C27" w:rsidRPr="00F841CA" w:rsidRDefault="00F81C27" w:rsidP="00F81C27"/>
    <w:p w:rsidR="00F81C27" w:rsidRPr="00F841CA" w:rsidRDefault="00F81C27" w:rsidP="00F81C27">
      <w:r w:rsidRPr="00F841CA">
        <w:rPr>
          <w:b/>
        </w:rPr>
        <w:t>Safe Harbors:</w:t>
      </w:r>
      <w:r w:rsidRPr="00F841CA">
        <w:t xml:space="preserve"> </w:t>
      </w:r>
      <w:hyperlink r:id="rId7" w:history="1">
        <w:r w:rsidRPr="00F841CA">
          <w:rPr>
            <w:rStyle w:val="Hyperlink"/>
          </w:rPr>
          <w:t>https://www.ecfr.gov/cgi-bin/retriev</w:t>
        </w:r>
        <w:r w:rsidRPr="00F841CA">
          <w:rPr>
            <w:rStyle w:val="Hyperlink"/>
          </w:rPr>
          <w:t>e</w:t>
        </w:r>
        <w:r w:rsidRPr="00F841CA">
          <w:rPr>
            <w:rStyle w:val="Hyperlink"/>
          </w:rPr>
          <w:t>ECFR?gp=1&amp;SID=90f45f0c857144405b17a43c35600c16&amp;ty=HTML&amp;h=L&amp;mc=true&amp;r=SECTION&amp;n=se42.5.1001_1952</w:t>
        </w:r>
      </w:hyperlink>
    </w:p>
    <w:p w:rsidR="00F841CA" w:rsidRPr="00F841CA" w:rsidRDefault="00F841CA" w:rsidP="00F81C27">
      <w:pPr>
        <w:rPr>
          <w:sz w:val="18"/>
          <w:szCs w:val="16"/>
        </w:rPr>
      </w:pPr>
    </w:p>
    <w:p w:rsidR="00F81C27" w:rsidRPr="00F841CA" w:rsidRDefault="00F81C27" w:rsidP="00F81C27">
      <w:r w:rsidRPr="00F841CA">
        <w:rPr>
          <w:b/>
        </w:rPr>
        <w:t>Advisory Opinions:</w:t>
      </w:r>
      <w:r w:rsidRPr="00F841CA">
        <w:t xml:space="preserve">  </w:t>
      </w:r>
      <w:hyperlink r:id="rId8" w:history="1">
        <w:r w:rsidRPr="00F841CA">
          <w:rPr>
            <w:rStyle w:val="Hyperlink"/>
          </w:rPr>
          <w:t>https://oig.hhs.gov/compliance/advisory-opinions/index.asp</w:t>
        </w:r>
      </w:hyperlink>
    </w:p>
    <w:p w:rsidR="00F841CA" w:rsidRPr="00F841CA" w:rsidRDefault="00F841CA" w:rsidP="00F81C27">
      <w:pPr>
        <w:rPr>
          <w:sz w:val="18"/>
          <w:szCs w:val="16"/>
        </w:rPr>
      </w:pPr>
    </w:p>
    <w:p w:rsidR="00F81C27" w:rsidRPr="00F841CA" w:rsidRDefault="00F81C27" w:rsidP="00F81C27">
      <w:r w:rsidRPr="00F841CA">
        <w:rPr>
          <w:b/>
        </w:rPr>
        <w:t>Special Fraud Alerts:</w:t>
      </w:r>
      <w:r w:rsidRPr="00F841CA">
        <w:t xml:space="preserve">  </w:t>
      </w:r>
      <w:hyperlink r:id="rId9" w:history="1">
        <w:r w:rsidRPr="00F841CA">
          <w:rPr>
            <w:rStyle w:val="Hyperlink"/>
          </w:rPr>
          <w:t>https://oig.hhs.gov/compliance/alerts/index.asp</w:t>
        </w:r>
      </w:hyperlink>
    </w:p>
    <w:p w:rsidR="003B1592" w:rsidRPr="00F841CA" w:rsidRDefault="003B1592" w:rsidP="00F81C27">
      <w:pPr>
        <w:rPr>
          <w:sz w:val="32"/>
        </w:rPr>
      </w:pPr>
      <w:bookmarkStart w:id="0" w:name="_GoBack"/>
    </w:p>
    <w:bookmarkEnd w:id="0"/>
    <w:p w:rsidR="00F81C27" w:rsidRPr="00F841CA" w:rsidRDefault="00F81C27" w:rsidP="00F81C27">
      <w:pPr>
        <w:rPr>
          <w:b/>
          <w:u w:val="single"/>
        </w:rPr>
      </w:pPr>
      <w:r w:rsidRPr="00F841CA">
        <w:rPr>
          <w:b/>
          <w:u w:val="single"/>
        </w:rPr>
        <w:t>Scenario 1 – Surgeon Locator</w:t>
      </w:r>
    </w:p>
    <w:p w:rsidR="00970217" w:rsidRPr="00F841CA" w:rsidRDefault="00F81C27" w:rsidP="00F81C27">
      <w:r w:rsidRPr="00F841CA">
        <w:t xml:space="preserve">A medical device manufacturer, </w:t>
      </w:r>
      <w:proofErr w:type="spellStart"/>
      <w:r w:rsidRPr="00F841CA">
        <w:t>AcmeOrtho</w:t>
      </w:r>
      <w:proofErr w:type="spellEnd"/>
      <w:r w:rsidRPr="00F841CA">
        <w:t xml:space="preserve">, sells </w:t>
      </w:r>
      <w:r w:rsidR="00970217" w:rsidRPr="00F841CA">
        <w:t>an implantable medical device</w:t>
      </w:r>
      <w:r w:rsidRPr="00F841CA">
        <w:t xml:space="preserve"> to hospitals and ASCs. </w:t>
      </w:r>
      <w:r w:rsidR="00970217" w:rsidRPr="00F841CA">
        <w:t xml:space="preserve"> A surgeon must receive specific training to be qualified to use the device.  </w:t>
      </w:r>
      <w:proofErr w:type="spellStart"/>
      <w:r w:rsidRPr="00F841CA">
        <w:t>AcmeOrtho</w:t>
      </w:r>
      <w:proofErr w:type="spellEnd"/>
      <w:r w:rsidRPr="00F841CA">
        <w:t xml:space="preserve"> bills and receives payment directly from the </w:t>
      </w:r>
      <w:r w:rsidR="00970217" w:rsidRPr="00F841CA">
        <w:t>hospital or ASC.  The device is used on beneficiaries of all health plans, including Federal health care programs.</w:t>
      </w:r>
    </w:p>
    <w:p w:rsidR="00970217" w:rsidRPr="00F841CA" w:rsidRDefault="00970217" w:rsidP="00F81C27">
      <w:pPr>
        <w:rPr>
          <w:sz w:val="22"/>
        </w:rPr>
      </w:pPr>
    </w:p>
    <w:p w:rsidR="003B1592" w:rsidRPr="00F841CA" w:rsidRDefault="00970217" w:rsidP="00F81C27">
      <w:proofErr w:type="spellStart"/>
      <w:r w:rsidRPr="00F841CA">
        <w:t>AcmeOrtho</w:t>
      </w:r>
      <w:proofErr w:type="spellEnd"/>
      <w:r w:rsidRPr="00F841CA">
        <w:t xml:space="preserve"> wants to use its website to create a surgeon locator on its website. The purpose is to allow potential patients to find a qualified surgeon in the area in which the person lives.  </w:t>
      </w:r>
      <w:r w:rsidR="003B1592" w:rsidRPr="00F841CA">
        <w:t>Here are the details:</w:t>
      </w:r>
    </w:p>
    <w:p w:rsidR="003B1592" w:rsidRPr="00F841CA" w:rsidRDefault="00970217" w:rsidP="003B1592">
      <w:pPr>
        <w:pStyle w:val="ListParagraph"/>
        <w:numPr>
          <w:ilvl w:val="0"/>
          <w:numId w:val="2"/>
        </w:numPr>
      </w:pPr>
      <w:r w:rsidRPr="00F841CA">
        <w:t xml:space="preserve">The person will enter a zip code and a mile radius.  </w:t>
      </w:r>
    </w:p>
    <w:p w:rsidR="003B1592" w:rsidRPr="00F841CA" w:rsidRDefault="00970217" w:rsidP="003B1592">
      <w:pPr>
        <w:pStyle w:val="ListParagraph"/>
        <w:numPr>
          <w:ilvl w:val="0"/>
          <w:numId w:val="2"/>
        </w:numPr>
      </w:pPr>
      <w:r w:rsidRPr="00F841CA">
        <w:t xml:space="preserve">Results will be returned based on distance from the zip code.  </w:t>
      </w:r>
    </w:p>
    <w:p w:rsidR="003B1592" w:rsidRPr="00F841CA" w:rsidRDefault="00970217" w:rsidP="003B1592">
      <w:pPr>
        <w:pStyle w:val="ListParagraph"/>
        <w:numPr>
          <w:ilvl w:val="0"/>
          <w:numId w:val="2"/>
        </w:numPr>
      </w:pPr>
      <w:r w:rsidRPr="00F841CA">
        <w:t xml:space="preserve">Surgeons are not charged to have their name listed on the </w:t>
      </w:r>
      <w:r w:rsidR="003B1592" w:rsidRPr="00F841CA">
        <w:t xml:space="preserve">website.  </w:t>
      </w:r>
    </w:p>
    <w:p w:rsidR="003B1592" w:rsidRPr="00F841CA" w:rsidRDefault="003B1592" w:rsidP="003B1592">
      <w:pPr>
        <w:pStyle w:val="ListParagraph"/>
        <w:numPr>
          <w:ilvl w:val="0"/>
          <w:numId w:val="2"/>
        </w:numPr>
      </w:pPr>
      <w:r w:rsidRPr="00F841CA">
        <w:t>The only criteria for listing a surgeon is completion of the required training.</w:t>
      </w:r>
    </w:p>
    <w:p w:rsidR="003B1592" w:rsidRPr="00F841CA" w:rsidRDefault="003B1592" w:rsidP="003B1592">
      <w:pPr>
        <w:rPr>
          <w:sz w:val="22"/>
        </w:rPr>
      </w:pPr>
    </w:p>
    <w:p w:rsidR="003B1592" w:rsidRPr="00F841CA" w:rsidRDefault="003B1592" w:rsidP="003B1592">
      <w:pPr>
        <w:rPr>
          <w:b/>
          <w:u w:val="single"/>
        </w:rPr>
      </w:pPr>
      <w:r w:rsidRPr="00F841CA">
        <w:rPr>
          <w:b/>
          <w:u w:val="single"/>
        </w:rPr>
        <w:t>Scenario 2 – Free Lunch</w:t>
      </w:r>
    </w:p>
    <w:p w:rsidR="00F841CA" w:rsidRPr="00F841CA" w:rsidRDefault="003B1592" w:rsidP="003B1592">
      <w:r w:rsidRPr="00F841CA">
        <w:t xml:space="preserve">ABC Pharmaceuticals has a Meals and Entertainment policy that permits its sales force members to provide lunches with an educational discussion in an office setting or other setting conducive to education. </w:t>
      </w:r>
      <w:r w:rsidR="00F841CA" w:rsidRPr="00F841CA">
        <w:t>Here are the details:</w:t>
      </w:r>
    </w:p>
    <w:p w:rsidR="00F841CA" w:rsidRPr="00F841CA" w:rsidRDefault="003B1592" w:rsidP="00F841CA">
      <w:pPr>
        <w:pStyle w:val="ListParagraph"/>
        <w:numPr>
          <w:ilvl w:val="0"/>
          <w:numId w:val="3"/>
        </w:numPr>
      </w:pPr>
      <w:r w:rsidRPr="00F841CA">
        <w:t>IMC Internal Medicine Clinic has a staff of 11 people including 1 doctors, 2 PAs, an office manager, a biller, receptionist, and 5 MAs.</w:t>
      </w:r>
    </w:p>
    <w:p w:rsidR="00F841CA" w:rsidRPr="00F841CA" w:rsidRDefault="003B1592" w:rsidP="00F841CA">
      <w:pPr>
        <w:pStyle w:val="ListParagraph"/>
        <w:numPr>
          <w:ilvl w:val="0"/>
          <w:numId w:val="3"/>
        </w:numPr>
      </w:pPr>
      <w:r w:rsidRPr="00F841CA">
        <w:t>The clinic closes for lunch every day from 12-1</w:t>
      </w:r>
      <w:r w:rsidR="00F841CA" w:rsidRPr="00F841CA">
        <w:t xml:space="preserve"> and that is the only time the see reps</w:t>
      </w:r>
      <w:r w:rsidRPr="00F841CA">
        <w:t>.</w:t>
      </w:r>
    </w:p>
    <w:p w:rsidR="00F841CA" w:rsidRPr="00F841CA" w:rsidRDefault="003B1592" w:rsidP="00F841CA">
      <w:pPr>
        <w:pStyle w:val="ListParagraph"/>
        <w:numPr>
          <w:ilvl w:val="0"/>
          <w:numId w:val="3"/>
        </w:numPr>
      </w:pPr>
      <w:r w:rsidRPr="00F841CA">
        <w:t>The sales representative from ABC Pharmaceuticals</w:t>
      </w:r>
      <w:r w:rsidR="00F841CA" w:rsidRPr="00F841CA">
        <w:t>, Jamie,</w:t>
      </w:r>
      <w:r w:rsidRPr="00F841CA">
        <w:t xml:space="preserve"> scheduled a lunch with IMC Internal Medicine Clinic</w:t>
      </w:r>
      <w:r w:rsidR="00F841CA" w:rsidRPr="00F841CA">
        <w:t xml:space="preserve"> from 12-1</w:t>
      </w:r>
      <w:r w:rsidRPr="00F841CA">
        <w:t>.</w:t>
      </w:r>
    </w:p>
    <w:p w:rsidR="00F841CA" w:rsidRPr="00F841CA" w:rsidRDefault="00F841CA" w:rsidP="00F841CA">
      <w:pPr>
        <w:pStyle w:val="ListParagraph"/>
        <w:numPr>
          <w:ilvl w:val="0"/>
          <w:numId w:val="3"/>
        </w:numPr>
      </w:pPr>
      <w:r w:rsidRPr="00F841CA">
        <w:t xml:space="preserve">Jamie brought food to serve all of the office staff, himself, and 4 others (just in case). </w:t>
      </w:r>
    </w:p>
    <w:p w:rsidR="00F841CA" w:rsidRPr="00F841CA" w:rsidRDefault="00F841CA" w:rsidP="00F841CA">
      <w:pPr>
        <w:pStyle w:val="ListParagraph"/>
        <w:numPr>
          <w:ilvl w:val="0"/>
          <w:numId w:val="3"/>
        </w:numPr>
      </w:pPr>
      <w:r w:rsidRPr="00F841CA">
        <w:t>Jamie provided his educational presentation to everyone except the doctor.</w:t>
      </w:r>
    </w:p>
    <w:p w:rsidR="00F841CA" w:rsidRPr="00F841CA" w:rsidRDefault="00F841CA" w:rsidP="00F841CA">
      <w:pPr>
        <w:pStyle w:val="ListParagraph"/>
        <w:numPr>
          <w:ilvl w:val="0"/>
          <w:numId w:val="3"/>
        </w:numPr>
      </w:pPr>
      <w:r w:rsidRPr="00F841CA">
        <w:t xml:space="preserve">IMC Internal Medicine Clinic has been a solid customer for Jamie for 2 years.  </w:t>
      </w:r>
    </w:p>
    <w:p w:rsidR="00F81C27" w:rsidRDefault="00F841CA" w:rsidP="00F841CA">
      <w:pPr>
        <w:pStyle w:val="ListParagraph"/>
        <w:numPr>
          <w:ilvl w:val="0"/>
          <w:numId w:val="3"/>
        </w:numPr>
      </w:pPr>
      <w:r w:rsidRPr="00F841CA">
        <w:t>This is the 4</w:t>
      </w:r>
      <w:r w:rsidRPr="00F841CA">
        <w:rPr>
          <w:vertAlign w:val="superscript"/>
        </w:rPr>
        <w:t>th</w:t>
      </w:r>
      <w:r w:rsidRPr="00F841CA">
        <w:t xml:space="preserve"> lunch Jamie has brought to the practice in the last 2 months.  </w:t>
      </w:r>
    </w:p>
    <w:p w:rsidR="00E31EDF" w:rsidRDefault="00E31EDF">
      <w:r>
        <w:br w:type="page"/>
      </w:r>
    </w:p>
    <w:p w:rsidR="00E31EDF" w:rsidRPr="00F841CA" w:rsidRDefault="00E31EDF" w:rsidP="00E31EDF">
      <w:pPr>
        <w:pStyle w:val="ListParagraph"/>
        <w:ind w:left="775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-900752</wp:posOffset>
            </wp:positionH>
            <wp:positionV relativeFrom="paragraph">
              <wp:posOffset>-914400</wp:posOffset>
            </wp:positionV>
            <wp:extent cx="7751348" cy="10044752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rkandakscharthandout508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147" cy="10066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EDF" w:rsidRPr="00F841CA" w:rsidSect="00E31EDF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BB" w:rsidRDefault="000545BB" w:rsidP="00F841CA">
      <w:r>
        <w:separator/>
      </w:r>
    </w:p>
  </w:endnote>
  <w:endnote w:type="continuationSeparator" w:id="0">
    <w:p w:rsidR="000545BB" w:rsidRDefault="000545BB" w:rsidP="00F8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BB" w:rsidRDefault="000545BB" w:rsidP="00F841CA">
      <w:r>
        <w:separator/>
      </w:r>
    </w:p>
  </w:footnote>
  <w:footnote w:type="continuationSeparator" w:id="0">
    <w:p w:rsidR="000545BB" w:rsidRDefault="000545BB" w:rsidP="00F8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EDF" w:rsidRPr="00F841CA" w:rsidRDefault="00E31EDF" w:rsidP="00E31EDF">
    <w:pPr>
      <w:pStyle w:val="Header"/>
      <w:jc w:val="center"/>
      <w:rPr>
        <w:b/>
        <w:sz w:val="32"/>
      </w:rPr>
    </w:pPr>
    <w:r w:rsidRPr="00F841CA">
      <w:rPr>
        <w:b/>
        <w:sz w:val="32"/>
      </w:rPr>
      <w:t>AD 10 – Navigating the Gray Zones of the Anti-Kickback Statute</w:t>
    </w:r>
  </w:p>
  <w:p w:rsidR="00E31EDF" w:rsidRPr="00F841CA" w:rsidRDefault="00E31EDF" w:rsidP="00E31EDF">
    <w:pPr>
      <w:pStyle w:val="Header"/>
      <w:jc w:val="center"/>
      <w:rPr>
        <w:b/>
        <w:sz w:val="22"/>
      </w:rPr>
    </w:pPr>
    <w:r w:rsidRPr="00F841CA">
      <w:rPr>
        <w:b/>
        <w:sz w:val="22"/>
      </w:rPr>
      <w:t>Darrell Contreras, Esq., CHC-F, CHPC, CHRC</w:t>
    </w:r>
  </w:p>
  <w:p w:rsidR="00E31EDF" w:rsidRPr="00F841CA" w:rsidRDefault="00E31EDF" w:rsidP="00E31EDF">
    <w:pPr>
      <w:pStyle w:val="Header"/>
      <w:jc w:val="center"/>
      <w:rPr>
        <w:b/>
        <w:sz w:val="22"/>
      </w:rPr>
    </w:pPr>
    <w:r w:rsidRPr="00F841CA">
      <w:rPr>
        <w:b/>
        <w:sz w:val="22"/>
      </w:rPr>
      <w:t>Chief Compliance Officer, Millennium Health</w:t>
    </w:r>
  </w:p>
  <w:p w:rsidR="00E31EDF" w:rsidRDefault="00E31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659A"/>
    <w:multiLevelType w:val="hybridMultilevel"/>
    <w:tmpl w:val="027489B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35E431B1"/>
    <w:multiLevelType w:val="hybridMultilevel"/>
    <w:tmpl w:val="0A26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87C07"/>
    <w:multiLevelType w:val="hybridMultilevel"/>
    <w:tmpl w:val="F198F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25"/>
    <w:rsid w:val="000545BB"/>
    <w:rsid w:val="002E0C0A"/>
    <w:rsid w:val="003B1592"/>
    <w:rsid w:val="004D6425"/>
    <w:rsid w:val="00720077"/>
    <w:rsid w:val="00803064"/>
    <w:rsid w:val="00970217"/>
    <w:rsid w:val="00A52477"/>
    <w:rsid w:val="00E31EDF"/>
    <w:rsid w:val="00F81C27"/>
    <w:rsid w:val="00F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32C8A"/>
  <w15:chartTrackingRefBased/>
  <w15:docId w15:val="{0C6838F7-0BB2-6E49-BF54-6EF7356B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C2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84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CA"/>
  </w:style>
  <w:style w:type="paragraph" w:styleId="Footer">
    <w:name w:val="footer"/>
    <w:basedOn w:val="Normal"/>
    <w:link w:val="FooterChar"/>
    <w:uiPriority w:val="99"/>
    <w:unhideWhenUsed/>
    <w:rsid w:val="00F84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CA"/>
  </w:style>
  <w:style w:type="character" w:styleId="FollowedHyperlink">
    <w:name w:val="FollowedHyperlink"/>
    <w:basedOn w:val="DefaultParagraphFont"/>
    <w:uiPriority w:val="99"/>
    <w:semiHidden/>
    <w:unhideWhenUsed/>
    <w:rsid w:val="00F84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.hhs.gov/compliance/advisory-opinions/index.a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cfr.gov/cgi-bin/retrieveECFR?gp=1&amp;SID=90f45f0c857144405b17a43c35600c16&amp;ty=HTML&amp;h=L&amp;mc=true&amp;r=SECTION&amp;n=se42.5.1001_19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(null)"/><Relationship Id="rId4" Type="http://schemas.openxmlformats.org/officeDocument/2006/relationships/webSettings" Target="webSettings.xml"/><Relationship Id="rId9" Type="http://schemas.openxmlformats.org/officeDocument/2006/relationships/hyperlink" Target="https://oig.hhs.gov/compliance/alerts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Millennium Health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Contreras</dc:creator>
  <cp:keywords/>
  <dc:description/>
  <cp:lastModifiedBy>Darrell Contreras</cp:lastModifiedBy>
  <cp:revision>2</cp:revision>
  <dcterms:created xsi:type="dcterms:W3CDTF">2018-04-10T17:34:00Z</dcterms:created>
  <dcterms:modified xsi:type="dcterms:W3CDTF">2018-04-13T19:54:00Z</dcterms:modified>
</cp:coreProperties>
</file>