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5" w:rsidRDefault="007D30E5" w:rsidP="00D5209D">
      <w:pPr>
        <w:pStyle w:val="Title"/>
        <w:rPr>
          <w:sz w:val="28"/>
          <w:szCs w:val="28"/>
        </w:rPr>
      </w:pPr>
      <w:bookmarkStart w:id="0" w:name="_GoBack"/>
      <w:bookmarkEnd w:id="0"/>
    </w:p>
    <w:p w:rsidR="001C7A9E" w:rsidRDefault="00D5209D" w:rsidP="00D5209D">
      <w:pPr>
        <w:pStyle w:val="Title"/>
        <w:rPr>
          <w:sz w:val="28"/>
          <w:szCs w:val="28"/>
        </w:rPr>
      </w:pPr>
      <w:r w:rsidRPr="00D5209D">
        <w:rPr>
          <w:sz w:val="28"/>
          <w:szCs w:val="28"/>
        </w:rPr>
        <w:t xml:space="preserve">Medical Device </w:t>
      </w:r>
      <w:r w:rsidR="00C45A3F">
        <w:rPr>
          <w:sz w:val="28"/>
          <w:szCs w:val="28"/>
        </w:rPr>
        <w:t>Warranty Credits</w:t>
      </w:r>
      <w:r>
        <w:rPr>
          <w:sz w:val="28"/>
          <w:szCs w:val="28"/>
        </w:rPr>
        <w:t xml:space="preserve"> </w:t>
      </w:r>
      <w:r w:rsidR="004A3638">
        <w:rPr>
          <w:sz w:val="28"/>
          <w:szCs w:val="28"/>
        </w:rPr>
        <w:t xml:space="preserve">– </w:t>
      </w:r>
    </w:p>
    <w:p w:rsidR="00C009DC" w:rsidRDefault="004A3638" w:rsidP="00D5209D">
      <w:pPr>
        <w:pStyle w:val="Title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D5209D">
        <w:rPr>
          <w:sz w:val="28"/>
          <w:szCs w:val="28"/>
        </w:rPr>
        <w:t xml:space="preserve"> Sheet</w:t>
      </w:r>
    </w:p>
    <w:p w:rsidR="00D5209D" w:rsidRPr="000778A2" w:rsidRDefault="00D5209D" w:rsidP="000778A2">
      <w:pPr>
        <w:pStyle w:val="Heading5"/>
        <w:rPr>
          <w:sz w:val="4"/>
          <w:szCs w:val="4"/>
        </w:rPr>
      </w:pPr>
      <w:r w:rsidRPr="000778A2">
        <w:t>How do you find the 2018 Medicare program OPPS device intensive procedures?</w:t>
      </w:r>
      <w:r w:rsidR="000778A2">
        <w:br/>
      </w:r>
    </w:p>
    <w:p w:rsidR="00D5209D" w:rsidRPr="000778A2" w:rsidRDefault="008449C8" w:rsidP="00C45A3F">
      <w:pPr>
        <w:ind w:left="720"/>
        <w:rPr>
          <w:color w:val="1F497D"/>
        </w:rPr>
      </w:pPr>
      <w:hyperlink r:id="rId6" w:history="1">
        <w:r w:rsidR="00C45A3F" w:rsidRPr="000778A2">
          <w:rPr>
            <w:rStyle w:val="Hyperlink"/>
          </w:rPr>
          <w:t>https://www.cms.gov/Medicare/Medicare-Fee-for-Service-Payment/HospitalOutpatientPPS/Hospital-Outpatient-Regulations-and-Notices-Items/CMS-1678-FC.html</w:t>
        </w:r>
      </w:hyperlink>
    </w:p>
    <w:p w:rsidR="00D5209D" w:rsidRPr="000778A2" w:rsidRDefault="00C45A3F" w:rsidP="00C45A3F">
      <w:pPr>
        <w:ind w:left="720"/>
      </w:pPr>
      <w:r w:rsidRPr="000778A2">
        <w:t>2018 NFRM OPPS Addenda &gt; Addendum P</w:t>
      </w:r>
    </w:p>
    <w:p w:rsidR="00D5209D" w:rsidRPr="000778A2" w:rsidRDefault="00D5209D" w:rsidP="000778A2">
      <w:pPr>
        <w:pStyle w:val="Heading5"/>
        <w:rPr>
          <w:sz w:val="4"/>
          <w:szCs w:val="4"/>
        </w:rPr>
      </w:pPr>
      <w:r w:rsidRPr="000778A2">
        <w:t>How do you find the 2018 Medicare program IPPS device intensive procedures?</w:t>
      </w:r>
      <w:r w:rsidR="000778A2">
        <w:br/>
      </w:r>
    </w:p>
    <w:p w:rsidR="00C45A3F" w:rsidRPr="000778A2" w:rsidRDefault="008449C8" w:rsidP="00C45A3F">
      <w:pPr>
        <w:ind w:left="720"/>
        <w:rPr>
          <w:color w:val="1F497D"/>
        </w:rPr>
      </w:pPr>
      <w:hyperlink r:id="rId7" w:history="1">
        <w:r w:rsidR="00C45A3F" w:rsidRPr="000778A2">
          <w:rPr>
            <w:rStyle w:val="Hyperlink"/>
          </w:rPr>
          <w:t>https://www.gpo.gov/fdsys/pkg/FR-2017-08-14/pdf/2017-16434.pdf</w:t>
        </w:r>
      </w:hyperlink>
    </w:p>
    <w:p w:rsidR="00C45A3F" w:rsidRPr="000778A2" w:rsidRDefault="00C45A3F" w:rsidP="00C45A3F">
      <w:pPr>
        <w:ind w:left="720"/>
      </w:pPr>
      <w:r w:rsidRPr="000778A2">
        <w:t xml:space="preserve">“We proposed to continue to include the existing MS–DRGs currently subject to the policy as displayed in a table in the proposed rule.” </w:t>
      </w:r>
      <w:r w:rsidR="00A251D1" w:rsidRPr="000778A2">
        <w:t>[Instead of an addendum]</w:t>
      </w:r>
      <w:r w:rsidRPr="000778A2">
        <w:t xml:space="preserve"> “we also will issue this final list of MS–DRGs subject to the payment policy for devices provided at no cost or with a credit for FY 2018 to providers through guidance and instructions in the form of a Change Request (CR).”</w:t>
      </w:r>
    </w:p>
    <w:p w:rsidR="004A3638" w:rsidRPr="000778A2" w:rsidRDefault="004A3638" w:rsidP="000778A2">
      <w:pPr>
        <w:pStyle w:val="Heading5"/>
        <w:rPr>
          <w:sz w:val="4"/>
          <w:szCs w:val="2"/>
        </w:rPr>
      </w:pPr>
      <w:r w:rsidRPr="000778A2">
        <w:t xml:space="preserve">How do you </w:t>
      </w:r>
      <w:r w:rsidR="007E2343" w:rsidRPr="000778A2">
        <w:t>scope</w:t>
      </w:r>
      <w:r w:rsidRPr="000778A2">
        <w:t xml:space="preserve"> device warranty compliance?</w:t>
      </w:r>
      <w:r w:rsidR="000778A2">
        <w:br/>
      </w:r>
    </w:p>
    <w:p w:rsidR="007E2343" w:rsidRPr="000778A2" w:rsidRDefault="007E2343" w:rsidP="004A3638">
      <w:pPr>
        <w:ind w:left="720"/>
      </w:pPr>
      <w:r w:rsidRPr="000778A2">
        <w:t xml:space="preserve">Example method: </w:t>
      </w:r>
    </w:p>
    <w:p w:rsidR="004A3638" w:rsidRPr="000778A2" w:rsidRDefault="002C7D52" w:rsidP="004A3638">
      <w:pPr>
        <w:ind w:left="720"/>
      </w:pPr>
      <w:r w:rsidRPr="000778A2">
        <w:t>Convert</w:t>
      </w:r>
      <w:r w:rsidR="004A3638" w:rsidRPr="000778A2">
        <w:t xml:space="preserve"> procedural codes under the Medicare policy to the related device types.  A device types list (by category) can then offer a simplified method of flagging eligible devices in the EMR for return to manufactur</w:t>
      </w:r>
      <w:r w:rsidR="007E2343" w:rsidRPr="000778A2">
        <w:t>er and warranty credit tracking based upon reason for removal.</w:t>
      </w:r>
    </w:p>
    <w:p w:rsidR="004A3638" w:rsidRPr="000778A2" w:rsidRDefault="004A3638" w:rsidP="000778A2">
      <w:pPr>
        <w:pStyle w:val="Heading5"/>
        <w:rPr>
          <w:sz w:val="4"/>
          <w:szCs w:val="2"/>
        </w:rPr>
      </w:pPr>
      <w:r w:rsidRPr="000778A2">
        <w:t xml:space="preserve">What control mechanisms do you employ to assess the </w:t>
      </w:r>
      <w:r w:rsidR="007E2343" w:rsidRPr="000778A2">
        <w:t>continuity of</w:t>
      </w:r>
      <w:r w:rsidRPr="000778A2">
        <w:t xml:space="preserve"> warranty activity for eligible devices?</w:t>
      </w:r>
      <w:r w:rsidR="000778A2">
        <w:br/>
      </w:r>
    </w:p>
    <w:p w:rsidR="004A3638" w:rsidRPr="000778A2" w:rsidRDefault="002C7D52" w:rsidP="004A3638">
      <w:pPr>
        <w:ind w:left="720"/>
      </w:pPr>
      <w:r w:rsidRPr="000778A2">
        <w:t>Example</w:t>
      </w:r>
      <w:r w:rsidR="004A3638" w:rsidRPr="000778A2">
        <w:t xml:space="preserve"> metrics:</w:t>
      </w:r>
    </w:p>
    <w:p w:rsidR="004A3638" w:rsidRPr="000778A2" w:rsidRDefault="004A3638" w:rsidP="004A3638">
      <w:pPr>
        <w:pStyle w:val="ListParagraph"/>
        <w:numPr>
          <w:ilvl w:val="0"/>
          <w:numId w:val="4"/>
        </w:numPr>
      </w:pPr>
      <w:r w:rsidRPr="000778A2">
        <w:t># of devices flagged for return in EMR vs. Logged as returned in ERP</w:t>
      </w:r>
    </w:p>
    <w:p w:rsidR="004A3638" w:rsidRPr="000778A2" w:rsidRDefault="004A3638" w:rsidP="004A3638">
      <w:pPr>
        <w:pStyle w:val="ListParagraph"/>
        <w:numPr>
          <w:ilvl w:val="0"/>
          <w:numId w:val="4"/>
        </w:numPr>
      </w:pPr>
      <w:r w:rsidRPr="000778A2">
        <w:t># of vendor credit outcome responses over time</w:t>
      </w:r>
    </w:p>
    <w:p w:rsidR="004A3638" w:rsidRPr="000778A2" w:rsidRDefault="004A3638" w:rsidP="004A3638">
      <w:pPr>
        <w:pStyle w:val="ListParagraph"/>
        <w:numPr>
          <w:ilvl w:val="0"/>
          <w:numId w:val="4"/>
        </w:numPr>
      </w:pPr>
      <w:r w:rsidRPr="000778A2">
        <w:t xml:space="preserve"># of claims adjusted for credits </w:t>
      </w:r>
      <w:r w:rsidRPr="000778A2">
        <w:rPr>
          <w:u w:val="single"/>
        </w:rPr>
        <w:t>&gt;</w:t>
      </w:r>
      <w:r w:rsidRPr="000778A2">
        <w:t>50% prior to internal checks</w:t>
      </w:r>
    </w:p>
    <w:p w:rsidR="000A50CA" w:rsidRPr="000778A2" w:rsidRDefault="002C7D52" w:rsidP="004A3638">
      <w:pPr>
        <w:ind w:left="720"/>
      </w:pPr>
      <w:r w:rsidRPr="000778A2">
        <w:t>P</w:t>
      </w:r>
      <w:r w:rsidR="004A3638" w:rsidRPr="000778A2">
        <w:t xml:space="preserve">erform </w:t>
      </w:r>
      <w:r w:rsidR="000A50CA" w:rsidRPr="000778A2">
        <w:t>routine internal checks</w:t>
      </w:r>
      <w:r w:rsidR="004A3638" w:rsidRPr="000778A2">
        <w:t xml:space="preserve"> to reconcile vendor reported warranty credits </w:t>
      </w:r>
      <w:r w:rsidR="000A50CA" w:rsidRPr="000778A2">
        <w:t>vs.</w:t>
      </w:r>
      <w:r w:rsidR="004A3638" w:rsidRPr="000778A2">
        <w:t xml:space="preserve"> claim adjustments.</w:t>
      </w:r>
    </w:p>
    <w:p w:rsidR="000A50CA" w:rsidRPr="000778A2" w:rsidRDefault="000A50CA" w:rsidP="000778A2">
      <w:pPr>
        <w:pStyle w:val="Heading5"/>
        <w:rPr>
          <w:sz w:val="4"/>
          <w:szCs w:val="2"/>
        </w:rPr>
      </w:pPr>
      <w:r w:rsidRPr="000778A2">
        <w:t>Who owns medical device warranty credit workflows at your institution?</w:t>
      </w:r>
      <w:r w:rsidR="000778A2">
        <w:br/>
      </w:r>
    </w:p>
    <w:p w:rsidR="00FE2AE6" w:rsidRPr="000778A2" w:rsidRDefault="000A50CA" w:rsidP="000778A2">
      <w:pPr>
        <w:ind w:left="720"/>
      </w:pPr>
      <w:r w:rsidRPr="000778A2">
        <w:t>A dedicated resource within supply chain with indirect reporting to our compliance office provides support and oversight of this activity.  Cross-department</w:t>
      </w:r>
      <w:r w:rsidR="00A772EC" w:rsidRPr="000778A2">
        <w:t>al</w:t>
      </w:r>
      <w:r w:rsidRPr="000778A2">
        <w:t xml:space="preserve"> sign-off of an enterprise policy affirms the roles and responsibilities of each stakeholder group.</w:t>
      </w:r>
    </w:p>
    <w:p w:rsidR="00FE2AE6" w:rsidRPr="000778A2" w:rsidRDefault="00FE2AE6" w:rsidP="000778A2">
      <w:pPr>
        <w:pStyle w:val="Heading5"/>
        <w:rPr>
          <w:sz w:val="4"/>
          <w:szCs w:val="2"/>
        </w:rPr>
      </w:pPr>
      <w:r w:rsidRPr="000778A2">
        <w:lastRenderedPageBreak/>
        <w:t>Who should control the return shipment of the device?</w:t>
      </w:r>
      <w:r w:rsidR="000778A2">
        <w:br/>
      </w:r>
    </w:p>
    <w:p w:rsidR="00FE2AE6" w:rsidRPr="000778A2" w:rsidRDefault="00FE2AE6" w:rsidP="00FE2AE6">
      <w:pPr>
        <w:ind w:left="720"/>
      </w:pPr>
      <w:r w:rsidRPr="000778A2">
        <w:t>Hospital shipment allows for standardized return workflows including complete documentation of the patient/device and warranty claim follow-up activity.  Vendor shipment may increase the risk of ‘out of sight, out of mind’ if appropriate documentation and follow-up is not performed.</w:t>
      </w:r>
    </w:p>
    <w:p w:rsidR="00FE2AE6" w:rsidRPr="000778A2" w:rsidRDefault="00FE2AE6" w:rsidP="000778A2">
      <w:pPr>
        <w:pStyle w:val="Heading5"/>
        <w:rPr>
          <w:sz w:val="4"/>
          <w:szCs w:val="2"/>
        </w:rPr>
      </w:pPr>
      <w:r w:rsidRPr="000778A2">
        <w:t>How is warranty eligibility d</w:t>
      </w:r>
      <w:r w:rsidR="000778A2" w:rsidRPr="000778A2">
        <w:t>etermined?  Is there a need to ‘keep the vendor honest’</w:t>
      </w:r>
      <w:r w:rsidRPr="000778A2">
        <w:t>?</w:t>
      </w:r>
      <w:r w:rsidR="000778A2">
        <w:br/>
      </w:r>
    </w:p>
    <w:p w:rsidR="00FE2AE6" w:rsidRPr="000778A2" w:rsidRDefault="00FE2AE6" w:rsidP="00FE2AE6">
      <w:pPr>
        <w:ind w:left="720"/>
      </w:pPr>
      <w:r w:rsidRPr="000778A2">
        <w:t>In large part, warranty eligibility is determined by the vendor.  However, hospital awareness of the general warranty parameters and provision of appropriate case details supports an accurate assessment.  A decision to push back on a denied warranty claim is discretionary</w:t>
      </w:r>
      <w:r w:rsidR="005A1EF0">
        <w:t xml:space="preserve"> based on individual circumstances</w:t>
      </w:r>
      <w:r w:rsidRPr="000778A2">
        <w:t>.</w:t>
      </w:r>
    </w:p>
    <w:p w:rsidR="00371252" w:rsidRPr="000778A2" w:rsidRDefault="00371252" w:rsidP="000778A2">
      <w:pPr>
        <w:pStyle w:val="Heading5"/>
        <w:rPr>
          <w:sz w:val="4"/>
          <w:szCs w:val="2"/>
        </w:rPr>
      </w:pPr>
      <w:r w:rsidRPr="000778A2">
        <w:t>Which department is responsible for calcu</w:t>
      </w:r>
      <w:r w:rsidR="00025F2E" w:rsidRPr="000778A2">
        <w:t>lating the 50% rule?  Or is the</w:t>
      </w:r>
      <w:r w:rsidRPr="000778A2">
        <w:t>r</w:t>
      </w:r>
      <w:r w:rsidR="00025F2E" w:rsidRPr="000778A2">
        <w:t>e</w:t>
      </w:r>
      <w:r w:rsidRPr="000778A2">
        <w:t xml:space="preserve"> sole reliance on the vendor for this?</w:t>
      </w:r>
      <w:r w:rsidR="000778A2">
        <w:br/>
      </w:r>
    </w:p>
    <w:p w:rsidR="00371252" w:rsidRPr="000778A2" w:rsidRDefault="00BF5CDB" w:rsidP="00371252">
      <w:pPr>
        <w:ind w:left="720"/>
      </w:pPr>
      <w:r w:rsidRPr="000778A2">
        <w:t>Accounts receivable (or similar team) may cross-match credits with explant return records.  Common data elements may be the device serial number, return authorization number, or PO.  A system tool (EMR or ERP) could house the related replacement device cost and support the 50% calculation.</w:t>
      </w:r>
    </w:p>
    <w:p w:rsidR="00BF5CDB" w:rsidRPr="000778A2" w:rsidRDefault="00402247" w:rsidP="000778A2">
      <w:pPr>
        <w:pStyle w:val="Heading5"/>
        <w:rPr>
          <w:sz w:val="4"/>
          <w:szCs w:val="2"/>
        </w:rPr>
      </w:pPr>
      <w:r w:rsidRPr="000778A2">
        <w:t>What about explant procedures performed on patients who had a device implanted at another institution?  Is the onus on the explanting institution to follow up with the manufacturer of explanted device?</w:t>
      </w:r>
      <w:r w:rsidR="000778A2">
        <w:br/>
      </w:r>
    </w:p>
    <w:p w:rsidR="00402247" w:rsidRPr="000778A2" w:rsidRDefault="00402247" w:rsidP="00402247">
      <w:pPr>
        <w:ind w:left="720"/>
      </w:pPr>
      <w:r w:rsidRPr="000778A2">
        <w:t>Y</w:t>
      </w:r>
      <w:r w:rsidR="000778A2" w:rsidRPr="000778A2">
        <w:t>es, the onus is on the explanting</w:t>
      </w:r>
      <w:r w:rsidRPr="000778A2">
        <w:t xml:space="preserve"> facility.  If the explanted device may be eligible for warranty credit, it should be pursued with the vendor.  If a credit is issued, the credit routes to the explanting facility.  Replacements at ‘no charge’ may also apply.</w:t>
      </w:r>
    </w:p>
    <w:p w:rsidR="006B0A18" w:rsidRPr="000778A2" w:rsidRDefault="006B0A18" w:rsidP="000778A2">
      <w:pPr>
        <w:pStyle w:val="Heading5"/>
        <w:rPr>
          <w:sz w:val="4"/>
          <w:szCs w:val="2"/>
        </w:rPr>
      </w:pPr>
      <w:r w:rsidRPr="000778A2">
        <w:t>How do you know if an explanted device may be eligible for warranty?</w:t>
      </w:r>
      <w:r w:rsidR="000778A2">
        <w:br/>
      </w:r>
    </w:p>
    <w:p w:rsidR="006B0A18" w:rsidRPr="000778A2" w:rsidRDefault="006B0A18" w:rsidP="006B0A18">
      <w:pPr>
        <w:ind w:left="720"/>
      </w:pPr>
      <w:r w:rsidRPr="000778A2">
        <w:t>The vendor can be consulted.  As a</w:t>
      </w:r>
      <w:r w:rsidR="005A1EF0">
        <w:t xml:space="preserve"> reasonable </w:t>
      </w:r>
      <w:r w:rsidRPr="000778A2">
        <w:t xml:space="preserve">option, the hospital may elect to </w:t>
      </w:r>
      <w:r w:rsidR="00E51C31">
        <w:t>create a discrete field for</w:t>
      </w:r>
      <w:r w:rsidRPr="000778A2">
        <w:t xml:space="preserve"> explant reason in the EMR for all explants.  If the </w:t>
      </w:r>
      <w:r w:rsidR="000778A2" w:rsidRPr="000778A2">
        <w:t xml:space="preserve">combination of </w:t>
      </w:r>
      <w:r w:rsidRPr="000778A2">
        <w:t>device type and reason for removal suggest potential warranty eligibility (e.g. pacemaker/early battery depletion, neuro stimulator/malfunction), a</w:t>
      </w:r>
      <w:r w:rsidR="00E51C31">
        <w:t>n EMR</w:t>
      </w:r>
      <w:r w:rsidRPr="000778A2">
        <w:t xml:space="preserve"> prompt could occur to triage the device for return to vendor.</w:t>
      </w:r>
    </w:p>
    <w:sectPr w:rsidR="006B0A18" w:rsidRPr="0007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01A7"/>
    <w:multiLevelType w:val="hybridMultilevel"/>
    <w:tmpl w:val="22486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3410B0"/>
    <w:multiLevelType w:val="hybridMultilevel"/>
    <w:tmpl w:val="A0E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84743"/>
    <w:multiLevelType w:val="hybridMultilevel"/>
    <w:tmpl w:val="16DEB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54C8B"/>
    <w:multiLevelType w:val="hybridMultilevel"/>
    <w:tmpl w:val="58E6C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D"/>
    <w:rsid w:val="00025F2E"/>
    <w:rsid w:val="000778A2"/>
    <w:rsid w:val="000A50CA"/>
    <w:rsid w:val="001C7A9E"/>
    <w:rsid w:val="002C7D52"/>
    <w:rsid w:val="00371252"/>
    <w:rsid w:val="00402247"/>
    <w:rsid w:val="004A3638"/>
    <w:rsid w:val="005A1EF0"/>
    <w:rsid w:val="006B0A18"/>
    <w:rsid w:val="007C0ED9"/>
    <w:rsid w:val="007D30E5"/>
    <w:rsid w:val="007E2343"/>
    <w:rsid w:val="008449C8"/>
    <w:rsid w:val="008C07D8"/>
    <w:rsid w:val="00A251D1"/>
    <w:rsid w:val="00A772EC"/>
    <w:rsid w:val="00B30702"/>
    <w:rsid w:val="00BF5CDB"/>
    <w:rsid w:val="00C009DC"/>
    <w:rsid w:val="00C45A3F"/>
    <w:rsid w:val="00D5209D"/>
    <w:rsid w:val="00E51C31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8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2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520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A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table" w:styleId="TableGrid">
    <w:name w:val="Table Grid"/>
    <w:basedOn w:val="TableNormal"/>
    <w:uiPriority w:val="59"/>
    <w:rsid w:val="000A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78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5A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8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2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520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A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table" w:styleId="TableGrid">
    <w:name w:val="Table Grid"/>
    <w:basedOn w:val="TableNormal"/>
    <w:uiPriority w:val="59"/>
    <w:rsid w:val="000A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78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5A1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po.gov/fdsys/pkg/FR-2017-08-14/pdf/2017-1643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Medicare/Medicare-Fee-for-Service-Payment/HospitalOutpatientPPS/Hospital-Outpatient-Regulations-and-Notices-Items/CMS-1678-F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 Schafer</dc:creator>
  <cp:lastModifiedBy>Zerlin, Amber</cp:lastModifiedBy>
  <cp:revision>2</cp:revision>
  <dcterms:created xsi:type="dcterms:W3CDTF">2018-03-07T19:39:00Z</dcterms:created>
  <dcterms:modified xsi:type="dcterms:W3CDTF">2018-03-07T19:39:00Z</dcterms:modified>
</cp:coreProperties>
</file>