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1" w:rsidRDefault="00D456F1" w:rsidP="00D456F1">
      <w:pPr>
        <w:pStyle w:val="Title"/>
        <w:rPr>
          <w:sz w:val="28"/>
          <w:szCs w:val="28"/>
        </w:rPr>
      </w:pPr>
      <w:bookmarkStart w:id="0" w:name="_GoBack"/>
      <w:bookmarkEnd w:id="0"/>
      <w:r w:rsidRPr="00D5209D">
        <w:rPr>
          <w:sz w:val="28"/>
          <w:szCs w:val="28"/>
        </w:rPr>
        <w:t xml:space="preserve">Medical Device </w:t>
      </w:r>
      <w:r>
        <w:rPr>
          <w:sz w:val="28"/>
          <w:szCs w:val="28"/>
        </w:rPr>
        <w:t xml:space="preserve">Warranty Credits – </w:t>
      </w:r>
    </w:p>
    <w:p w:rsidR="00D456F1" w:rsidRDefault="00D456F1" w:rsidP="00D456F1">
      <w:pPr>
        <w:pStyle w:val="Title"/>
        <w:rPr>
          <w:sz w:val="28"/>
          <w:szCs w:val="28"/>
        </w:rPr>
      </w:pPr>
      <w:r>
        <w:rPr>
          <w:sz w:val="28"/>
          <w:szCs w:val="28"/>
        </w:rPr>
        <w:t>Example Policy/Procedure Statements</w:t>
      </w:r>
    </w:p>
    <w:p w:rsidR="00914C28" w:rsidRDefault="00914C28" w:rsidP="00914C28">
      <w:pPr>
        <w:pStyle w:val="Heading3"/>
      </w:pPr>
      <w:r>
        <w:t>Policy</w:t>
      </w:r>
    </w:p>
    <w:p w:rsidR="00D456F1" w:rsidRDefault="00D456F1" w:rsidP="00D456F1">
      <w:r>
        <w:t xml:space="preserve">Compliant activities include: 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Returning eligible explanted devices to manufacturer for warranty credit review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Adjusting billing when credit received is ≥50% of cost of replacement device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Reporting discounts on annual cost report when credits are received on replacement devices</w:t>
      </w:r>
    </w:p>
    <w:p w:rsidR="00C009DC" w:rsidRDefault="00D456F1" w:rsidP="00D456F1">
      <w:pPr>
        <w:pStyle w:val="ListParagraph"/>
        <w:numPr>
          <w:ilvl w:val="0"/>
          <w:numId w:val="1"/>
        </w:numPr>
      </w:pPr>
      <w:r>
        <w:t>Excluding any device charges to the patient or payer if implant device is provided free of charge</w:t>
      </w:r>
    </w:p>
    <w:p w:rsidR="00D456F1" w:rsidRDefault="00D456F1" w:rsidP="00D456F1">
      <w:r>
        <w:t>Conditions which may suggest warranty eligibility: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Device failure or malfunction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Recall or advisory</w:t>
      </w:r>
    </w:p>
    <w:p w:rsidR="00D456F1" w:rsidRDefault="00D456F1" w:rsidP="00D456F1">
      <w:pPr>
        <w:pStyle w:val="ListParagraph"/>
        <w:numPr>
          <w:ilvl w:val="0"/>
          <w:numId w:val="1"/>
        </w:numPr>
      </w:pPr>
      <w:r>
        <w:t>Early battery depletion</w:t>
      </w:r>
    </w:p>
    <w:p w:rsidR="00D456F1" w:rsidRDefault="00D456F1" w:rsidP="00D456F1">
      <w:r w:rsidRPr="00D456F1">
        <w:t xml:space="preserve">In the event that return of the device to patient is authorized, explanted medical devices must </w:t>
      </w:r>
      <w:r w:rsidR="00914C28">
        <w:t>not</w:t>
      </w:r>
      <w:r w:rsidRPr="00D456F1">
        <w:t xml:space="preserve"> be returned to the patient prior to determination of whether a warranty credit is available.</w:t>
      </w:r>
    </w:p>
    <w:p w:rsidR="00D456F1" w:rsidRDefault="00D456F1" w:rsidP="00D456F1">
      <w:r w:rsidRPr="00D456F1">
        <w:t>If there is a legal hold on the explanted medical device, the legal hold must be removed prior to return of the device to the manufacturer.</w:t>
      </w:r>
    </w:p>
    <w:p w:rsidR="00914C28" w:rsidRDefault="00914C28" w:rsidP="00914C28">
      <w:pPr>
        <w:pStyle w:val="Heading2"/>
      </w:pPr>
    </w:p>
    <w:p w:rsidR="00914C28" w:rsidRDefault="00914C28" w:rsidP="00914C28">
      <w:pPr>
        <w:pStyle w:val="Heading3"/>
      </w:pPr>
      <w:r>
        <w:t>Procedure</w:t>
      </w:r>
    </w:p>
    <w:p w:rsidR="00D704FE" w:rsidRDefault="00D704FE" w:rsidP="00647FC0">
      <w:r>
        <w:t>Document reason for explant to assist in triage of devices potentially eligible for warranty credit.</w:t>
      </w:r>
    </w:p>
    <w:p w:rsidR="00647FC0" w:rsidRDefault="00647FC0" w:rsidP="00647FC0">
      <w:r>
        <w:t>Clean explanted device of gross blood and tissue by wiping and/or rinsing at procedure table (unless device requires culture).</w:t>
      </w:r>
    </w:p>
    <w:p w:rsidR="00DF07E6" w:rsidRDefault="00647FC0" w:rsidP="00647FC0">
      <w:r>
        <w:t>Double bag the device inside of two sealed biohazard labeled bags with appropriate label.</w:t>
      </w:r>
    </w:p>
    <w:p w:rsidR="008970C5" w:rsidRDefault="008970C5" w:rsidP="00647FC0">
      <w:r>
        <w:t>For surgical devices: contact the vendor to obtain return authorization and explicitly request warranty review, device analysis report, and credit memo as applicable.</w:t>
      </w:r>
    </w:p>
    <w:p w:rsidR="00647FC0" w:rsidRDefault="00647FC0" w:rsidP="00647FC0">
      <w:r>
        <w:t>Return explant to vendor via provided return kit i</w:t>
      </w:r>
      <w:r w:rsidR="00416298">
        <w:t>ncluding any required paperwork within 30 days.</w:t>
      </w:r>
    </w:p>
    <w:p w:rsidR="00647FC0" w:rsidRDefault="00647FC0" w:rsidP="00647FC0">
      <w:r>
        <w:t>Track patient, device, and shipping information and reconcile with potential credit memos received.</w:t>
      </w:r>
    </w:p>
    <w:p w:rsidR="00647FC0" w:rsidRDefault="00647FC0" w:rsidP="00647FC0">
      <w:r>
        <w:t>Identify warranty credits meeting the 50% rule and triage to revenue cycle for billing adjustment.</w:t>
      </w:r>
    </w:p>
    <w:p w:rsidR="00914C28" w:rsidRDefault="00914C28" w:rsidP="00647FC0">
      <w:r w:rsidRPr="00914C28">
        <w:t>Perform routine internal checks to reconcile vendor reported warranty credits vs. claim adjustments</w:t>
      </w:r>
      <w:r>
        <w:t>.</w:t>
      </w:r>
    </w:p>
    <w:p w:rsidR="00D456F1" w:rsidRDefault="00D456F1" w:rsidP="00D456F1"/>
    <w:sectPr w:rsidR="00D4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4C7"/>
    <w:multiLevelType w:val="hybridMultilevel"/>
    <w:tmpl w:val="EC7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1"/>
    <w:rsid w:val="001C2580"/>
    <w:rsid w:val="00416298"/>
    <w:rsid w:val="00647FC0"/>
    <w:rsid w:val="008970C5"/>
    <w:rsid w:val="00914C28"/>
    <w:rsid w:val="00A07624"/>
    <w:rsid w:val="00C009DC"/>
    <w:rsid w:val="00D456F1"/>
    <w:rsid w:val="00D704FE"/>
    <w:rsid w:val="00DF07E6"/>
    <w:rsid w:val="00F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56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4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56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4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 Schafer</dc:creator>
  <cp:lastModifiedBy>Zerlin, Amber</cp:lastModifiedBy>
  <cp:revision>2</cp:revision>
  <dcterms:created xsi:type="dcterms:W3CDTF">2018-03-07T19:39:00Z</dcterms:created>
  <dcterms:modified xsi:type="dcterms:W3CDTF">2018-03-07T19:39:00Z</dcterms:modified>
</cp:coreProperties>
</file>