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2F6F1" w14:textId="77777777" w:rsidR="0047095A" w:rsidRDefault="0047095A" w:rsidP="0047095A">
      <w:pPr>
        <w:spacing w:after="0"/>
        <w:jc w:val="center"/>
        <w:rPr>
          <w:rFonts w:ascii="Times New Roman" w:hAnsi="Times New Roman" w:cs="Times New Roman"/>
          <w:b/>
          <w:caps/>
          <w:sz w:val="28"/>
          <w:szCs w:val="28"/>
          <w:highlight w:val="yellow"/>
          <w:u w:val="single"/>
        </w:rPr>
      </w:pPr>
      <w:bookmarkStart w:id="0" w:name="_GoBack"/>
      <w:bookmarkEnd w:id="0"/>
    </w:p>
    <w:p w14:paraId="5A58329F" w14:textId="77777777" w:rsidR="0047095A" w:rsidRDefault="0047095A" w:rsidP="0047095A">
      <w:pPr>
        <w:spacing w:after="0"/>
        <w:jc w:val="center"/>
        <w:rPr>
          <w:rFonts w:ascii="Times New Roman" w:hAnsi="Times New Roman" w:cs="Times New Roman"/>
          <w:b/>
          <w:caps/>
          <w:sz w:val="28"/>
          <w:szCs w:val="28"/>
          <w:highlight w:val="yellow"/>
          <w:u w:val="single"/>
        </w:rPr>
      </w:pPr>
    </w:p>
    <w:p w14:paraId="049AEB03" w14:textId="77777777" w:rsidR="0047095A" w:rsidRDefault="0047095A" w:rsidP="0047095A">
      <w:pPr>
        <w:spacing w:after="0"/>
        <w:jc w:val="center"/>
        <w:rPr>
          <w:rFonts w:ascii="Times New Roman" w:hAnsi="Times New Roman" w:cs="Times New Roman"/>
          <w:b/>
          <w:caps/>
          <w:sz w:val="28"/>
          <w:szCs w:val="28"/>
          <w:highlight w:val="yellow"/>
          <w:u w:val="single"/>
        </w:rPr>
      </w:pPr>
    </w:p>
    <w:p w14:paraId="46367F1F" w14:textId="77777777" w:rsidR="0047095A" w:rsidRDefault="0047095A" w:rsidP="0047095A">
      <w:pPr>
        <w:spacing w:after="0"/>
        <w:jc w:val="center"/>
        <w:rPr>
          <w:rFonts w:ascii="Times New Roman" w:hAnsi="Times New Roman" w:cs="Times New Roman"/>
          <w:b/>
          <w:caps/>
          <w:sz w:val="28"/>
          <w:szCs w:val="28"/>
          <w:highlight w:val="yellow"/>
          <w:u w:val="single"/>
        </w:rPr>
      </w:pPr>
    </w:p>
    <w:p w14:paraId="33B7A879" w14:textId="77777777" w:rsidR="0047095A" w:rsidRDefault="0047095A" w:rsidP="0047095A">
      <w:pPr>
        <w:spacing w:after="0"/>
        <w:jc w:val="center"/>
        <w:rPr>
          <w:rFonts w:ascii="Times New Roman" w:hAnsi="Times New Roman" w:cs="Times New Roman"/>
          <w:b/>
          <w:caps/>
          <w:sz w:val="28"/>
          <w:szCs w:val="28"/>
          <w:highlight w:val="yellow"/>
          <w:u w:val="single"/>
        </w:rPr>
      </w:pPr>
    </w:p>
    <w:p w14:paraId="27C6E620" w14:textId="77777777" w:rsidR="0047095A" w:rsidRDefault="0047095A" w:rsidP="0047095A">
      <w:pPr>
        <w:spacing w:after="0"/>
        <w:jc w:val="center"/>
        <w:rPr>
          <w:rFonts w:ascii="Times New Roman" w:hAnsi="Times New Roman" w:cs="Times New Roman"/>
          <w:b/>
          <w:caps/>
          <w:sz w:val="28"/>
          <w:szCs w:val="28"/>
          <w:highlight w:val="yellow"/>
          <w:u w:val="single"/>
        </w:rPr>
      </w:pPr>
    </w:p>
    <w:p w14:paraId="14772DFF" w14:textId="77777777" w:rsidR="0047095A" w:rsidRDefault="0047095A" w:rsidP="0047095A">
      <w:pPr>
        <w:spacing w:after="0"/>
        <w:jc w:val="center"/>
        <w:rPr>
          <w:rFonts w:ascii="Times New Roman" w:hAnsi="Times New Roman" w:cs="Times New Roman"/>
          <w:b/>
          <w:caps/>
          <w:sz w:val="28"/>
          <w:szCs w:val="28"/>
          <w:highlight w:val="yellow"/>
          <w:u w:val="single"/>
        </w:rPr>
      </w:pPr>
    </w:p>
    <w:p w14:paraId="3B2C5758" w14:textId="77777777" w:rsidR="0047095A" w:rsidRDefault="0047095A" w:rsidP="0047095A">
      <w:pPr>
        <w:spacing w:after="0"/>
        <w:jc w:val="center"/>
        <w:rPr>
          <w:rFonts w:ascii="Times New Roman" w:hAnsi="Times New Roman" w:cs="Times New Roman"/>
          <w:b/>
          <w:caps/>
          <w:sz w:val="28"/>
          <w:szCs w:val="28"/>
          <w:highlight w:val="yellow"/>
          <w:u w:val="single"/>
        </w:rPr>
      </w:pPr>
    </w:p>
    <w:p w14:paraId="2F1F9E4A" w14:textId="77777777" w:rsidR="0047095A" w:rsidRDefault="0047095A" w:rsidP="0047095A">
      <w:pPr>
        <w:spacing w:after="0"/>
        <w:jc w:val="center"/>
        <w:rPr>
          <w:rFonts w:ascii="Times New Roman" w:hAnsi="Times New Roman" w:cs="Times New Roman"/>
          <w:b/>
          <w:caps/>
          <w:sz w:val="28"/>
          <w:szCs w:val="28"/>
          <w:highlight w:val="yellow"/>
          <w:u w:val="single"/>
        </w:rPr>
      </w:pPr>
    </w:p>
    <w:p w14:paraId="6B08561F" w14:textId="77777777" w:rsidR="0047095A" w:rsidRDefault="0047095A" w:rsidP="0047095A">
      <w:pPr>
        <w:spacing w:after="0"/>
        <w:jc w:val="center"/>
        <w:rPr>
          <w:rFonts w:ascii="Times New Roman" w:hAnsi="Times New Roman" w:cs="Times New Roman"/>
          <w:b/>
          <w:caps/>
          <w:sz w:val="28"/>
          <w:szCs w:val="28"/>
          <w:highlight w:val="yellow"/>
          <w:u w:val="single"/>
        </w:rPr>
      </w:pPr>
    </w:p>
    <w:p w14:paraId="39DCC9EA" w14:textId="4B8D5767" w:rsidR="0047095A" w:rsidRDefault="003B7C0F" w:rsidP="0047095A">
      <w:pPr>
        <w:spacing w:after="0"/>
        <w:jc w:val="center"/>
        <w:rPr>
          <w:rFonts w:ascii="Times New Roman" w:hAnsi="Times New Roman" w:cs="Times New Roman"/>
          <w:b/>
          <w:caps/>
          <w:sz w:val="28"/>
          <w:szCs w:val="28"/>
          <w:u w:val="single"/>
        </w:rPr>
      </w:pPr>
      <w:r>
        <w:rPr>
          <w:rFonts w:ascii="Times New Roman" w:hAnsi="Times New Roman" w:cs="Times New Roman"/>
          <w:b/>
          <w:sz w:val="28"/>
          <w:szCs w:val="28"/>
          <w:u w:val="single"/>
        </w:rPr>
        <w:t xml:space="preserve">AN OVERVIEW OF </w:t>
      </w:r>
      <w:r w:rsidR="00BD6AED">
        <w:rPr>
          <w:rFonts w:ascii="Times New Roman" w:hAnsi="Times New Roman" w:cs="Times New Roman"/>
          <w:b/>
          <w:sz w:val="28"/>
          <w:szCs w:val="28"/>
          <w:u w:val="single"/>
        </w:rPr>
        <w:t>PERVASIVE</w:t>
      </w:r>
      <w:r>
        <w:rPr>
          <w:rFonts w:ascii="Times New Roman" w:hAnsi="Times New Roman" w:cs="Times New Roman"/>
          <w:b/>
          <w:sz w:val="28"/>
          <w:szCs w:val="28"/>
          <w:u w:val="single"/>
        </w:rPr>
        <w:t xml:space="preserve"> ALLEGAT</w:t>
      </w:r>
      <w:r w:rsidR="00BD6AED">
        <w:rPr>
          <w:rFonts w:ascii="Times New Roman" w:hAnsi="Times New Roman" w:cs="Times New Roman"/>
          <w:b/>
          <w:sz w:val="28"/>
          <w:szCs w:val="28"/>
          <w:u w:val="single"/>
        </w:rPr>
        <w:t>IONS IN HOSPICE AND HOME HEALTH</w:t>
      </w:r>
      <w:r w:rsidR="002A2E8B">
        <w:rPr>
          <w:rFonts w:ascii="Times New Roman" w:hAnsi="Times New Roman" w:cs="Times New Roman"/>
          <w:b/>
          <w:sz w:val="28"/>
          <w:szCs w:val="28"/>
          <w:u w:val="single"/>
        </w:rPr>
        <w:t xml:space="preserve"> </w:t>
      </w:r>
      <w:r>
        <w:rPr>
          <w:rFonts w:ascii="Times New Roman" w:hAnsi="Times New Roman" w:cs="Times New Roman"/>
          <w:b/>
          <w:sz w:val="28"/>
          <w:szCs w:val="28"/>
          <w:u w:val="single"/>
        </w:rPr>
        <w:t>FRAUD CASES</w:t>
      </w:r>
    </w:p>
    <w:p w14:paraId="663AEA26" w14:textId="77777777" w:rsidR="0047095A" w:rsidRDefault="0047095A" w:rsidP="0047095A">
      <w:pPr>
        <w:spacing w:after="0"/>
        <w:jc w:val="center"/>
        <w:rPr>
          <w:rFonts w:ascii="Times New Roman" w:hAnsi="Times New Roman" w:cs="Times New Roman"/>
          <w:b/>
          <w:caps/>
          <w:sz w:val="28"/>
          <w:szCs w:val="28"/>
          <w:u w:val="single"/>
        </w:rPr>
      </w:pPr>
    </w:p>
    <w:p w14:paraId="7D35B354" w14:textId="77777777" w:rsidR="0047095A" w:rsidRPr="00590618" w:rsidRDefault="0047095A" w:rsidP="0047095A">
      <w:pPr>
        <w:spacing w:after="0"/>
        <w:jc w:val="center"/>
        <w:rPr>
          <w:rFonts w:ascii="Times New Roman" w:hAnsi="Times New Roman" w:cs="Times New Roman"/>
          <w:b/>
          <w:caps/>
          <w:sz w:val="28"/>
          <w:szCs w:val="28"/>
        </w:rPr>
      </w:pPr>
      <w:r w:rsidRPr="00590618">
        <w:rPr>
          <w:rFonts w:ascii="Times New Roman" w:hAnsi="Times New Roman" w:cs="Times New Roman"/>
          <w:b/>
          <w:sz w:val="28"/>
          <w:szCs w:val="28"/>
        </w:rPr>
        <w:t xml:space="preserve">Gabriel Imperato, Esq., </w:t>
      </w:r>
    </w:p>
    <w:p w14:paraId="102DA391" w14:textId="77777777" w:rsidR="0047095A" w:rsidRPr="00590618" w:rsidRDefault="0047095A" w:rsidP="0047095A">
      <w:pPr>
        <w:spacing w:after="0"/>
        <w:jc w:val="center"/>
        <w:rPr>
          <w:rFonts w:ascii="Times New Roman" w:hAnsi="Times New Roman" w:cs="Times New Roman"/>
          <w:b/>
          <w:caps/>
          <w:sz w:val="28"/>
          <w:szCs w:val="28"/>
        </w:rPr>
      </w:pPr>
      <w:r w:rsidRPr="00590618">
        <w:rPr>
          <w:rFonts w:ascii="Times New Roman" w:hAnsi="Times New Roman" w:cs="Times New Roman"/>
          <w:b/>
          <w:sz w:val="28"/>
          <w:szCs w:val="28"/>
        </w:rPr>
        <w:t>Board Certified Health Law Attorney</w:t>
      </w:r>
    </w:p>
    <w:p w14:paraId="41E8A381" w14:textId="77777777" w:rsidR="0047095A" w:rsidRPr="00590618" w:rsidRDefault="0047095A" w:rsidP="0047095A">
      <w:pPr>
        <w:spacing w:after="0"/>
        <w:jc w:val="center"/>
        <w:rPr>
          <w:rFonts w:ascii="Times New Roman" w:hAnsi="Times New Roman" w:cs="Times New Roman"/>
          <w:b/>
          <w:caps/>
          <w:sz w:val="28"/>
          <w:szCs w:val="28"/>
        </w:rPr>
      </w:pPr>
      <w:r w:rsidRPr="00590618">
        <w:rPr>
          <w:rFonts w:ascii="Times New Roman" w:hAnsi="Times New Roman" w:cs="Times New Roman"/>
          <w:b/>
          <w:sz w:val="28"/>
          <w:szCs w:val="28"/>
        </w:rPr>
        <w:t>Managing Partner</w:t>
      </w:r>
    </w:p>
    <w:p w14:paraId="14D55DB0" w14:textId="77777777" w:rsidR="0047095A" w:rsidRPr="00590618" w:rsidRDefault="0047095A" w:rsidP="0047095A">
      <w:pPr>
        <w:spacing w:after="0"/>
        <w:jc w:val="center"/>
        <w:rPr>
          <w:rFonts w:ascii="Times New Roman" w:hAnsi="Times New Roman" w:cs="Times New Roman"/>
          <w:b/>
          <w:caps/>
          <w:sz w:val="28"/>
          <w:szCs w:val="28"/>
        </w:rPr>
      </w:pPr>
      <w:r w:rsidRPr="00590618">
        <w:rPr>
          <w:rFonts w:ascii="Times New Roman" w:hAnsi="Times New Roman" w:cs="Times New Roman"/>
          <w:b/>
          <w:sz w:val="28"/>
          <w:szCs w:val="28"/>
        </w:rPr>
        <w:t>Broad and Cassel</w:t>
      </w:r>
    </w:p>
    <w:p w14:paraId="5877E9E6" w14:textId="77777777" w:rsidR="0047095A" w:rsidRPr="00590618" w:rsidRDefault="0047095A" w:rsidP="0047095A">
      <w:pPr>
        <w:spacing w:after="0"/>
        <w:jc w:val="center"/>
        <w:rPr>
          <w:rFonts w:ascii="Times New Roman" w:hAnsi="Times New Roman" w:cs="Times New Roman"/>
          <w:b/>
          <w:caps/>
          <w:sz w:val="28"/>
          <w:szCs w:val="28"/>
        </w:rPr>
      </w:pPr>
      <w:r w:rsidRPr="00590618">
        <w:rPr>
          <w:rFonts w:ascii="Times New Roman" w:hAnsi="Times New Roman" w:cs="Times New Roman"/>
          <w:b/>
          <w:sz w:val="28"/>
          <w:szCs w:val="28"/>
        </w:rPr>
        <w:t>Fort Lauderdale, FL</w:t>
      </w:r>
    </w:p>
    <w:p w14:paraId="0B5508E8" w14:textId="77777777" w:rsidR="0047095A" w:rsidRDefault="0047095A" w:rsidP="0047095A">
      <w:pPr>
        <w:spacing w:after="0"/>
        <w:jc w:val="center"/>
        <w:rPr>
          <w:rFonts w:ascii="Times New Roman" w:hAnsi="Times New Roman" w:cs="Times New Roman"/>
          <w:b/>
          <w:caps/>
          <w:sz w:val="28"/>
          <w:szCs w:val="28"/>
          <w:u w:val="single"/>
        </w:rPr>
      </w:pPr>
    </w:p>
    <w:p w14:paraId="5843526B" w14:textId="77777777" w:rsidR="0047095A" w:rsidRDefault="0047095A" w:rsidP="0047095A">
      <w:pPr>
        <w:spacing w:after="0"/>
        <w:jc w:val="center"/>
        <w:rPr>
          <w:rFonts w:ascii="Times New Roman" w:hAnsi="Times New Roman" w:cs="Times New Roman"/>
          <w:b/>
          <w:caps/>
          <w:sz w:val="28"/>
          <w:szCs w:val="28"/>
          <w:u w:val="single"/>
        </w:rPr>
      </w:pPr>
    </w:p>
    <w:p w14:paraId="29BDBE2C" w14:textId="77777777" w:rsidR="0047095A" w:rsidRDefault="0047095A" w:rsidP="0047095A">
      <w:pPr>
        <w:spacing w:after="0"/>
        <w:jc w:val="center"/>
        <w:rPr>
          <w:rFonts w:ascii="Times New Roman" w:hAnsi="Times New Roman" w:cs="Times New Roman"/>
          <w:b/>
          <w:caps/>
          <w:sz w:val="28"/>
          <w:szCs w:val="28"/>
          <w:u w:val="single"/>
        </w:rPr>
      </w:pPr>
    </w:p>
    <w:p w14:paraId="6F3555A7" w14:textId="77777777" w:rsidR="0047095A" w:rsidRDefault="0047095A" w:rsidP="0047095A">
      <w:pPr>
        <w:spacing w:after="0"/>
        <w:jc w:val="center"/>
        <w:rPr>
          <w:rFonts w:ascii="Times New Roman" w:hAnsi="Times New Roman" w:cs="Times New Roman"/>
          <w:b/>
          <w:caps/>
          <w:sz w:val="28"/>
          <w:szCs w:val="28"/>
          <w:u w:val="single"/>
        </w:rPr>
      </w:pPr>
    </w:p>
    <w:p w14:paraId="6C23E64B" w14:textId="77777777" w:rsidR="0047095A" w:rsidRDefault="0047095A" w:rsidP="0047095A">
      <w:pPr>
        <w:spacing w:after="0"/>
        <w:jc w:val="center"/>
        <w:rPr>
          <w:rFonts w:ascii="Times New Roman" w:hAnsi="Times New Roman" w:cs="Times New Roman"/>
          <w:b/>
          <w:caps/>
          <w:sz w:val="28"/>
          <w:szCs w:val="28"/>
          <w:u w:val="single"/>
        </w:rPr>
      </w:pPr>
    </w:p>
    <w:p w14:paraId="3846CA8D" w14:textId="77777777" w:rsidR="0047095A" w:rsidRDefault="0047095A" w:rsidP="0047095A">
      <w:pPr>
        <w:spacing w:after="0"/>
        <w:jc w:val="center"/>
        <w:rPr>
          <w:rFonts w:ascii="Times New Roman" w:hAnsi="Times New Roman" w:cs="Times New Roman"/>
          <w:b/>
          <w:caps/>
          <w:sz w:val="28"/>
          <w:szCs w:val="28"/>
          <w:u w:val="single"/>
        </w:rPr>
      </w:pPr>
    </w:p>
    <w:p w14:paraId="0ED54E14" w14:textId="77777777" w:rsidR="0047095A" w:rsidRDefault="0047095A" w:rsidP="0047095A">
      <w:pPr>
        <w:spacing w:after="0"/>
        <w:jc w:val="center"/>
        <w:rPr>
          <w:rFonts w:ascii="Times New Roman" w:hAnsi="Times New Roman" w:cs="Times New Roman"/>
          <w:b/>
          <w:caps/>
          <w:sz w:val="28"/>
          <w:szCs w:val="28"/>
          <w:u w:val="single"/>
        </w:rPr>
      </w:pPr>
    </w:p>
    <w:p w14:paraId="28211A5A" w14:textId="77777777" w:rsidR="0047095A" w:rsidRDefault="0047095A" w:rsidP="0047095A">
      <w:pPr>
        <w:spacing w:after="0"/>
        <w:jc w:val="center"/>
        <w:rPr>
          <w:rFonts w:ascii="Times New Roman" w:hAnsi="Times New Roman" w:cs="Times New Roman"/>
          <w:b/>
          <w:caps/>
          <w:sz w:val="28"/>
          <w:szCs w:val="28"/>
          <w:u w:val="single"/>
        </w:rPr>
      </w:pPr>
    </w:p>
    <w:p w14:paraId="18FCB44E" w14:textId="77777777" w:rsidR="0047095A" w:rsidRDefault="0047095A" w:rsidP="0047095A">
      <w:pPr>
        <w:spacing w:after="0"/>
        <w:jc w:val="center"/>
        <w:rPr>
          <w:rFonts w:ascii="Times New Roman" w:hAnsi="Times New Roman" w:cs="Times New Roman"/>
          <w:b/>
          <w:caps/>
          <w:sz w:val="28"/>
          <w:szCs w:val="28"/>
          <w:u w:val="single"/>
        </w:rPr>
      </w:pPr>
    </w:p>
    <w:p w14:paraId="319DE45C" w14:textId="77777777" w:rsidR="0047095A" w:rsidRDefault="0047095A" w:rsidP="0047095A">
      <w:pPr>
        <w:spacing w:after="0"/>
        <w:jc w:val="center"/>
        <w:rPr>
          <w:rFonts w:ascii="Times New Roman" w:hAnsi="Times New Roman" w:cs="Times New Roman"/>
          <w:b/>
          <w:caps/>
          <w:sz w:val="28"/>
          <w:szCs w:val="28"/>
          <w:u w:val="single"/>
        </w:rPr>
      </w:pPr>
    </w:p>
    <w:p w14:paraId="114E76F7" w14:textId="77777777" w:rsidR="0047095A" w:rsidRDefault="0047095A" w:rsidP="0047095A">
      <w:pPr>
        <w:spacing w:after="0"/>
        <w:jc w:val="center"/>
        <w:rPr>
          <w:rFonts w:ascii="Times New Roman" w:hAnsi="Times New Roman" w:cs="Times New Roman"/>
          <w:b/>
          <w:caps/>
          <w:sz w:val="28"/>
          <w:szCs w:val="28"/>
          <w:u w:val="single"/>
        </w:rPr>
      </w:pPr>
    </w:p>
    <w:p w14:paraId="0A369788" w14:textId="77777777" w:rsidR="0047095A" w:rsidRDefault="0047095A" w:rsidP="0047095A">
      <w:pPr>
        <w:spacing w:after="0"/>
        <w:jc w:val="center"/>
        <w:rPr>
          <w:rFonts w:ascii="Times New Roman" w:hAnsi="Times New Roman" w:cs="Times New Roman"/>
          <w:b/>
          <w:caps/>
          <w:sz w:val="28"/>
          <w:szCs w:val="28"/>
          <w:u w:val="single"/>
        </w:rPr>
      </w:pPr>
    </w:p>
    <w:p w14:paraId="6B5FFFEA" w14:textId="77777777" w:rsidR="0047095A" w:rsidRDefault="0047095A" w:rsidP="0047095A">
      <w:pPr>
        <w:spacing w:after="0"/>
        <w:jc w:val="center"/>
        <w:rPr>
          <w:rFonts w:ascii="Times New Roman" w:hAnsi="Times New Roman" w:cs="Times New Roman"/>
          <w:b/>
          <w:caps/>
          <w:sz w:val="28"/>
          <w:szCs w:val="28"/>
          <w:u w:val="single"/>
        </w:rPr>
      </w:pPr>
    </w:p>
    <w:p w14:paraId="5CE9A719" w14:textId="77777777" w:rsidR="0047095A" w:rsidRDefault="0047095A" w:rsidP="0047095A">
      <w:pPr>
        <w:spacing w:after="0"/>
        <w:jc w:val="center"/>
        <w:rPr>
          <w:rFonts w:ascii="Times New Roman" w:hAnsi="Times New Roman" w:cs="Times New Roman"/>
          <w:b/>
          <w:caps/>
          <w:sz w:val="28"/>
          <w:szCs w:val="28"/>
          <w:u w:val="single"/>
        </w:rPr>
      </w:pPr>
    </w:p>
    <w:p w14:paraId="0ABC43ED" w14:textId="77777777" w:rsidR="0047095A" w:rsidRDefault="0047095A" w:rsidP="0047095A">
      <w:pPr>
        <w:spacing w:after="0"/>
        <w:jc w:val="center"/>
        <w:rPr>
          <w:rFonts w:ascii="Times New Roman" w:hAnsi="Times New Roman" w:cs="Times New Roman"/>
          <w:b/>
          <w:caps/>
          <w:sz w:val="28"/>
          <w:szCs w:val="28"/>
          <w:u w:val="single"/>
        </w:rPr>
      </w:pPr>
    </w:p>
    <w:p w14:paraId="73868667" w14:textId="77777777" w:rsidR="0047095A" w:rsidRDefault="0047095A" w:rsidP="0047095A">
      <w:pPr>
        <w:spacing w:after="0"/>
        <w:jc w:val="center"/>
        <w:rPr>
          <w:rFonts w:ascii="Times New Roman" w:hAnsi="Times New Roman" w:cs="Times New Roman"/>
          <w:b/>
          <w:caps/>
          <w:sz w:val="28"/>
          <w:szCs w:val="28"/>
          <w:u w:val="single"/>
        </w:rPr>
      </w:pPr>
    </w:p>
    <w:p w14:paraId="0ADF1D2D" w14:textId="77777777" w:rsidR="0047095A" w:rsidRDefault="0047095A" w:rsidP="0047095A">
      <w:pPr>
        <w:spacing w:after="0"/>
        <w:jc w:val="center"/>
        <w:rPr>
          <w:rFonts w:ascii="Times New Roman" w:hAnsi="Times New Roman" w:cs="Times New Roman"/>
          <w:b/>
          <w:caps/>
          <w:sz w:val="28"/>
          <w:szCs w:val="28"/>
          <w:u w:val="single"/>
        </w:rPr>
      </w:pPr>
    </w:p>
    <w:p w14:paraId="2C6EEF49" w14:textId="77777777" w:rsidR="0047095A" w:rsidRDefault="0047095A" w:rsidP="0047095A">
      <w:pPr>
        <w:spacing w:after="0"/>
        <w:jc w:val="center"/>
        <w:rPr>
          <w:rFonts w:ascii="Times New Roman" w:hAnsi="Times New Roman" w:cs="Times New Roman"/>
          <w:i/>
          <w:sz w:val="24"/>
          <w:szCs w:val="24"/>
        </w:rPr>
      </w:pPr>
    </w:p>
    <w:p w14:paraId="14369062" w14:textId="46732CE0" w:rsidR="0047095A" w:rsidRPr="00EB25C6" w:rsidRDefault="003B7C0F" w:rsidP="00DC79EE">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AN OVERVIEW OF </w:t>
      </w:r>
      <w:r w:rsidR="00BD6AED">
        <w:rPr>
          <w:rFonts w:ascii="Times New Roman" w:hAnsi="Times New Roman" w:cs="Times New Roman"/>
          <w:b/>
          <w:sz w:val="28"/>
          <w:szCs w:val="28"/>
          <w:u w:val="single"/>
        </w:rPr>
        <w:t>PERVASIVE</w:t>
      </w:r>
      <w:r w:rsidRPr="00EB25C6">
        <w:rPr>
          <w:rFonts w:ascii="Times New Roman" w:hAnsi="Times New Roman" w:cs="Times New Roman"/>
          <w:b/>
          <w:sz w:val="28"/>
          <w:szCs w:val="28"/>
          <w:u w:val="single"/>
        </w:rPr>
        <w:t xml:space="preserve"> ALLEGATIONS IN HOSPICE AND HOME HEALTH FRAUD CASES</w:t>
      </w:r>
    </w:p>
    <w:p w14:paraId="0C4DBA80" w14:textId="77777777" w:rsidR="0047095A" w:rsidRDefault="0047095A" w:rsidP="0047095A">
      <w:pPr>
        <w:spacing w:after="0"/>
        <w:jc w:val="center"/>
        <w:rPr>
          <w:rFonts w:ascii="Times New Roman" w:hAnsi="Times New Roman" w:cs="Times New Roman"/>
          <w:b/>
          <w:i/>
          <w:sz w:val="24"/>
          <w:szCs w:val="24"/>
          <w:u w:val="single"/>
        </w:rPr>
      </w:pPr>
    </w:p>
    <w:p w14:paraId="1CF86B23" w14:textId="77777777" w:rsidR="0047095A" w:rsidRPr="009B0439" w:rsidRDefault="0047095A" w:rsidP="0047095A">
      <w:pPr>
        <w:spacing w:after="0"/>
        <w:jc w:val="center"/>
        <w:rPr>
          <w:rFonts w:ascii="Times New Roman" w:hAnsi="Times New Roman" w:cs="Times New Roman"/>
          <w:b/>
          <w:caps/>
          <w:sz w:val="24"/>
          <w:szCs w:val="24"/>
        </w:rPr>
      </w:pPr>
      <w:r w:rsidRPr="009B0439">
        <w:rPr>
          <w:rFonts w:ascii="Times New Roman" w:hAnsi="Times New Roman" w:cs="Times New Roman"/>
          <w:b/>
          <w:sz w:val="24"/>
          <w:szCs w:val="24"/>
        </w:rPr>
        <w:t xml:space="preserve">Gabriel Imperato, Esq., </w:t>
      </w:r>
    </w:p>
    <w:p w14:paraId="0132DEC2" w14:textId="77777777" w:rsidR="0047095A" w:rsidRPr="009B0439" w:rsidRDefault="0047095A" w:rsidP="0047095A">
      <w:pPr>
        <w:spacing w:after="0"/>
        <w:jc w:val="center"/>
        <w:rPr>
          <w:rFonts w:ascii="Times New Roman" w:hAnsi="Times New Roman" w:cs="Times New Roman"/>
          <w:b/>
          <w:caps/>
          <w:sz w:val="24"/>
          <w:szCs w:val="24"/>
        </w:rPr>
      </w:pPr>
      <w:r w:rsidRPr="009B0439">
        <w:rPr>
          <w:rFonts w:ascii="Times New Roman" w:hAnsi="Times New Roman" w:cs="Times New Roman"/>
          <w:b/>
          <w:sz w:val="24"/>
          <w:szCs w:val="24"/>
        </w:rPr>
        <w:t>Board Certified Health Law Attorney</w:t>
      </w:r>
    </w:p>
    <w:p w14:paraId="17985F11" w14:textId="77777777" w:rsidR="0047095A" w:rsidRPr="009B0439" w:rsidRDefault="0047095A" w:rsidP="0047095A">
      <w:pPr>
        <w:spacing w:after="0"/>
        <w:jc w:val="center"/>
        <w:rPr>
          <w:rFonts w:ascii="Times New Roman" w:hAnsi="Times New Roman" w:cs="Times New Roman"/>
          <w:b/>
          <w:caps/>
          <w:sz w:val="24"/>
          <w:szCs w:val="24"/>
        </w:rPr>
      </w:pPr>
      <w:r w:rsidRPr="009B0439">
        <w:rPr>
          <w:rFonts w:ascii="Times New Roman" w:hAnsi="Times New Roman" w:cs="Times New Roman"/>
          <w:b/>
          <w:sz w:val="24"/>
          <w:szCs w:val="24"/>
        </w:rPr>
        <w:t>Managing Partner</w:t>
      </w:r>
    </w:p>
    <w:p w14:paraId="4B83D78F" w14:textId="77777777" w:rsidR="0047095A" w:rsidRPr="009B0439" w:rsidRDefault="0047095A" w:rsidP="0047095A">
      <w:pPr>
        <w:spacing w:after="0"/>
        <w:jc w:val="center"/>
        <w:rPr>
          <w:rFonts w:ascii="Times New Roman" w:hAnsi="Times New Roman" w:cs="Times New Roman"/>
          <w:b/>
          <w:caps/>
          <w:sz w:val="24"/>
          <w:szCs w:val="24"/>
        </w:rPr>
      </w:pPr>
      <w:r w:rsidRPr="009B0439">
        <w:rPr>
          <w:rFonts w:ascii="Times New Roman" w:hAnsi="Times New Roman" w:cs="Times New Roman"/>
          <w:b/>
          <w:sz w:val="24"/>
          <w:szCs w:val="24"/>
        </w:rPr>
        <w:t>Broad and Cassel</w:t>
      </w:r>
    </w:p>
    <w:p w14:paraId="1BF159C3" w14:textId="77777777" w:rsidR="0047095A" w:rsidRPr="009B0439" w:rsidRDefault="0047095A" w:rsidP="0047095A">
      <w:pPr>
        <w:spacing w:after="0"/>
        <w:jc w:val="center"/>
        <w:rPr>
          <w:rFonts w:ascii="Times New Roman" w:hAnsi="Times New Roman" w:cs="Times New Roman"/>
          <w:b/>
          <w:caps/>
          <w:sz w:val="24"/>
          <w:szCs w:val="24"/>
        </w:rPr>
      </w:pPr>
      <w:r w:rsidRPr="009B0439">
        <w:rPr>
          <w:rFonts w:ascii="Times New Roman" w:hAnsi="Times New Roman" w:cs="Times New Roman"/>
          <w:b/>
          <w:sz w:val="24"/>
          <w:szCs w:val="24"/>
        </w:rPr>
        <w:t>Fort Lauderdale, FL</w:t>
      </w:r>
    </w:p>
    <w:p w14:paraId="150D50AE" w14:textId="77777777" w:rsidR="0047095A" w:rsidRDefault="0047095A" w:rsidP="00B2557B">
      <w:pPr>
        <w:spacing w:after="0"/>
        <w:rPr>
          <w:rFonts w:ascii="Times New Roman" w:hAnsi="Times New Roman" w:cs="Times New Roman"/>
          <w:sz w:val="24"/>
          <w:szCs w:val="24"/>
        </w:rPr>
      </w:pPr>
    </w:p>
    <w:p w14:paraId="45476E0F" w14:textId="34AC97F6" w:rsidR="00B2557B" w:rsidRDefault="007B3351" w:rsidP="00B2557B">
      <w:pPr>
        <w:spacing w:after="0"/>
        <w:rPr>
          <w:rFonts w:ascii="Times New Roman" w:hAnsi="Times New Roman" w:cs="Times New Roman"/>
          <w:sz w:val="24"/>
          <w:szCs w:val="24"/>
        </w:rPr>
      </w:pPr>
      <w:r>
        <w:rPr>
          <w:rFonts w:ascii="Times New Roman" w:hAnsi="Times New Roman" w:cs="Times New Roman"/>
          <w:sz w:val="24"/>
          <w:szCs w:val="24"/>
        </w:rPr>
        <w:tab/>
      </w:r>
    </w:p>
    <w:p w14:paraId="5C4E829F" w14:textId="15909EFB" w:rsidR="007B3351" w:rsidRDefault="007B3351" w:rsidP="007B3351">
      <w:pPr>
        <w:spacing w:after="0"/>
        <w:ind w:firstLine="720"/>
        <w:jc w:val="both"/>
        <w:rPr>
          <w:rFonts w:ascii="Times New Roman" w:hAnsi="Times New Roman" w:cs="Times New Roman"/>
          <w:sz w:val="24"/>
          <w:szCs w:val="24"/>
        </w:rPr>
      </w:pPr>
      <w:r>
        <w:rPr>
          <w:rFonts w:ascii="Times New Roman" w:hAnsi="Times New Roman" w:cs="Times New Roman"/>
          <w:sz w:val="24"/>
          <w:szCs w:val="24"/>
        </w:rPr>
        <w:t>Health care providers are regulated by a complicated administrative framework that requires strict compliance with numerous federal laws and regulations. This is particularly true with home health agencies and hospice care providers. The Medicare home health and hospice benefit</w:t>
      </w:r>
      <w:r w:rsidR="00AF3E97">
        <w:rPr>
          <w:rFonts w:ascii="Times New Roman" w:hAnsi="Times New Roman" w:cs="Times New Roman"/>
          <w:sz w:val="24"/>
          <w:szCs w:val="24"/>
        </w:rPr>
        <w:t xml:space="preserve">s have long been recognized as </w:t>
      </w:r>
      <w:r>
        <w:rPr>
          <w:rFonts w:ascii="Times New Roman" w:hAnsi="Times New Roman" w:cs="Times New Roman"/>
          <w:sz w:val="24"/>
          <w:szCs w:val="24"/>
        </w:rPr>
        <w:t>program area</w:t>
      </w:r>
      <w:r w:rsidR="00AF3E97">
        <w:rPr>
          <w:rFonts w:ascii="Times New Roman" w:hAnsi="Times New Roman" w:cs="Times New Roman"/>
          <w:sz w:val="24"/>
          <w:szCs w:val="24"/>
        </w:rPr>
        <w:t>s</w:t>
      </w:r>
      <w:r>
        <w:rPr>
          <w:rFonts w:ascii="Times New Roman" w:hAnsi="Times New Roman" w:cs="Times New Roman"/>
          <w:sz w:val="24"/>
          <w:szCs w:val="24"/>
        </w:rPr>
        <w:t xml:space="preserve"> vulnerable to fraud, waste and abuse.</w:t>
      </w:r>
      <w:r w:rsidR="00AF3E97">
        <w:rPr>
          <w:rFonts w:ascii="Times New Roman" w:hAnsi="Times New Roman" w:cs="Times New Roman"/>
          <w:sz w:val="24"/>
          <w:szCs w:val="24"/>
        </w:rPr>
        <w:t xml:space="preserve"> Both benefit</w:t>
      </w:r>
      <w:r>
        <w:rPr>
          <w:rFonts w:ascii="Times New Roman" w:hAnsi="Times New Roman" w:cs="Times New Roman"/>
          <w:sz w:val="24"/>
          <w:szCs w:val="24"/>
        </w:rPr>
        <w:t xml:space="preserve"> programs require providers to comply with strict requirements and preconditions </w:t>
      </w:r>
      <w:r w:rsidR="007B46B9">
        <w:rPr>
          <w:rFonts w:ascii="Times New Roman" w:hAnsi="Times New Roman" w:cs="Times New Roman"/>
          <w:sz w:val="24"/>
          <w:szCs w:val="24"/>
        </w:rPr>
        <w:t xml:space="preserve">that can subject these providers to harsh criminal and civil penalties for noncompliance. Below, is an outline highlighting pervasive </w:t>
      </w:r>
      <w:r w:rsidR="00AF3E97">
        <w:rPr>
          <w:rFonts w:ascii="Times New Roman" w:hAnsi="Times New Roman" w:cs="Times New Roman"/>
          <w:sz w:val="24"/>
          <w:szCs w:val="24"/>
        </w:rPr>
        <w:t>allegations that</w:t>
      </w:r>
      <w:r w:rsidR="007B46B9">
        <w:rPr>
          <w:rFonts w:ascii="Times New Roman" w:hAnsi="Times New Roman" w:cs="Times New Roman"/>
          <w:sz w:val="24"/>
          <w:szCs w:val="24"/>
        </w:rPr>
        <w:t xml:space="preserve"> form the basis for liability of hospice care and home health care providers under the False Claims Act, Anti-Kickback Statue and Civil Money Penalties and Affirmative Exclusions</w:t>
      </w:r>
      <w:r w:rsidR="00AF3E97">
        <w:rPr>
          <w:rFonts w:ascii="Times New Roman" w:hAnsi="Times New Roman" w:cs="Times New Roman"/>
          <w:sz w:val="24"/>
          <w:szCs w:val="24"/>
        </w:rPr>
        <w:t xml:space="preserve"> statutes and regulations.</w:t>
      </w:r>
      <w:r w:rsidR="007B46B9">
        <w:rPr>
          <w:rFonts w:ascii="Times New Roman" w:hAnsi="Times New Roman" w:cs="Times New Roman"/>
          <w:sz w:val="24"/>
          <w:szCs w:val="24"/>
        </w:rPr>
        <w:t xml:space="preserve">   </w:t>
      </w:r>
    </w:p>
    <w:p w14:paraId="7A088A3F" w14:textId="77777777" w:rsidR="007B3351" w:rsidRDefault="007B3351" w:rsidP="00B2557B">
      <w:pPr>
        <w:spacing w:after="0"/>
        <w:rPr>
          <w:rFonts w:ascii="Times New Roman" w:hAnsi="Times New Roman" w:cs="Times New Roman"/>
          <w:sz w:val="24"/>
          <w:szCs w:val="24"/>
        </w:rPr>
      </w:pPr>
    </w:p>
    <w:p w14:paraId="605603BF" w14:textId="77777777" w:rsidR="00B2557B" w:rsidRDefault="00B2557B" w:rsidP="00B2557B">
      <w:pPr>
        <w:pStyle w:val="ListParagraph"/>
        <w:numPr>
          <w:ilvl w:val="0"/>
          <w:numId w:val="19"/>
        </w:numPr>
        <w:spacing w:after="0"/>
        <w:ind w:left="720"/>
        <w:rPr>
          <w:rFonts w:ascii="Times New Roman" w:hAnsi="Times New Roman" w:cs="Times New Roman"/>
          <w:b/>
          <w:sz w:val="24"/>
          <w:szCs w:val="24"/>
        </w:rPr>
      </w:pPr>
      <w:r w:rsidRPr="00B2557B">
        <w:rPr>
          <w:rFonts w:ascii="Times New Roman" w:hAnsi="Times New Roman" w:cs="Times New Roman"/>
          <w:b/>
          <w:sz w:val="24"/>
          <w:szCs w:val="24"/>
        </w:rPr>
        <w:t>The False Claims Act</w:t>
      </w:r>
      <w:r>
        <w:rPr>
          <w:rFonts w:ascii="Times New Roman" w:hAnsi="Times New Roman" w:cs="Times New Roman"/>
          <w:b/>
          <w:sz w:val="24"/>
          <w:szCs w:val="24"/>
        </w:rPr>
        <w:t>.</w:t>
      </w:r>
    </w:p>
    <w:p w14:paraId="5EDAAF78" w14:textId="77777777" w:rsidR="00B2557B" w:rsidRDefault="00B2557B" w:rsidP="00B2557B">
      <w:pPr>
        <w:spacing w:after="0"/>
        <w:rPr>
          <w:rFonts w:ascii="Times New Roman" w:hAnsi="Times New Roman" w:cs="Times New Roman"/>
          <w:b/>
          <w:sz w:val="24"/>
          <w:szCs w:val="24"/>
        </w:rPr>
      </w:pPr>
    </w:p>
    <w:p w14:paraId="068A7CD1" w14:textId="682FC112" w:rsidR="00B2557B" w:rsidRDefault="00B2557B" w:rsidP="00B2557B">
      <w:pPr>
        <w:spacing w:after="0"/>
        <w:ind w:firstLine="720"/>
        <w:jc w:val="both"/>
        <w:rPr>
          <w:rFonts w:ascii="Times New Roman" w:hAnsi="Times New Roman" w:cs="Times New Roman"/>
          <w:sz w:val="24"/>
          <w:szCs w:val="24"/>
        </w:rPr>
      </w:pPr>
      <w:r w:rsidRPr="00B2557B">
        <w:rPr>
          <w:rFonts w:ascii="Times New Roman" w:hAnsi="Times New Roman" w:cs="Times New Roman"/>
          <w:sz w:val="24"/>
          <w:szCs w:val="24"/>
        </w:rPr>
        <w:t xml:space="preserve">The False Claims Act, 31 U.S.C. §§ 3729 </w:t>
      </w:r>
      <w:r w:rsidRPr="00B2557B">
        <w:rPr>
          <w:rFonts w:ascii="Times New Roman" w:hAnsi="Times New Roman" w:cs="Times New Roman"/>
          <w:i/>
          <w:sz w:val="24"/>
          <w:szCs w:val="24"/>
        </w:rPr>
        <w:t>et seq</w:t>
      </w:r>
      <w:r w:rsidRPr="00B2557B">
        <w:rPr>
          <w:rFonts w:ascii="Times New Roman" w:hAnsi="Times New Roman" w:cs="Times New Roman"/>
          <w:sz w:val="24"/>
          <w:szCs w:val="24"/>
        </w:rPr>
        <w:t xml:space="preserve">. </w:t>
      </w:r>
      <w:r w:rsidR="006424A7">
        <w:rPr>
          <w:rFonts w:ascii="Times New Roman" w:hAnsi="Times New Roman" w:cs="Times New Roman"/>
          <w:sz w:val="24"/>
          <w:szCs w:val="24"/>
        </w:rPr>
        <w:t xml:space="preserve">(“FCA”) </w:t>
      </w:r>
      <w:r w:rsidRPr="00B2557B">
        <w:rPr>
          <w:rFonts w:ascii="Times New Roman" w:hAnsi="Times New Roman" w:cs="Times New Roman"/>
          <w:sz w:val="24"/>
          <w:szCs w:val="24"/>
        </w:rPr>
        <w:t>prohibit</w:t>
      </w:r>
      <w:r w:rsidR="006424A7">
        <w:rPr>
          <w:rFonts w:ascii="Times New Roman" w:hAnsi="Times New Roman" w:cs="Times New Roman"/>
          <w:sz w:val="24"/>
          <w:szCs w:val="24"/>
        </w:rPr>
        <w:t>s</w:t>
      </w:r>
      <w:r w:rsidRPr="00B2557B">
        <w:rPr>
          <w:rFonts w:ascii="Times New Roman" w:hAnsi="Times New Roman" w:cs="Times New Roman"/>
          <w:sz w:val="24"/>
          <w:szCs w:val="24"/>
        </w:rPr>
        <w:t xml:space="preserve"> anyone from knowingly presenting or causing to be presented, a false or fraudulent claim for payment or approval, or knowingly making, using or causing to be made or used, a false record or statement material to a false </w:t>
      </w:r>
      <w:r w:rsidR="00885BED">
        <w:rPr>
          <w:rFonts w:ascii="Times New Roman" w:hAnsi="Times New Roman" w:cs="Times New Roman"/>
          <w:sz w:val="24"/>
          <w:szCs w:val="24"/>
        </w:rPr>
        <w:t>or fraudulent claim. The Act makes persons who violate these prohibitions liable for a civil penalty of not less than $5,500 and not more than $11,000 for each such violation and for three times (or treble) the amount of damages the government sustains as a result of the violation or violations.</w:t>
      </w:r>
      <w:r w:rsidR="00AF3E97">
        <w:rPr>
          <w:rStyle w:val="FootnoteReference"/>
          <w:rFonts w:ascii="Times New Roman" w:hAnsi="Times New Roman" w:cs="Times New Roman"/>
          <w:sz w:val="24"/>
          <w:szCs w:val="24"/>
        </w:rPr>
        <w:footnoteReference w:id="1"/>
      </w:r>
      <w:r w:rsidR="00885BED">
        <w:rPr>
          <w:rFonts w:ascii="Times New Roman" w:hAnsi="Times New Roman" w:cs="Times New Roman"/>
          <w:sz w:val="24"/>
          <w:szCs w:val="24"/>
        </w:rPr>
        <w:t xml:space="preserve"> </w:t>
      </w:r>
    </w:p>
    <w:p w14:paraId="5886E20C" w14:textId="77777777" w:rsidR="007B3351" w:rsidRDefault="007B3351" w:rsidP="00B2557B">
      <w:pPr>
        <w:spacing w:after="0"/>
        <w:ind w:firstLine="720"/>
        <w:jc w:val="both"/>
        <w:rPr>
          <w:rFonts w:ascii="Times New Roman" w:hAnsi="Times New Roman" w:cs="Times New Roman"/>
          <w:sz w:val="24"/>
          <w:szCs w:val="24"/>
        </w:rPr>
      </w:pPr>
    </w:p>
    <w:p w14:paraId="4CAC2A8A" w14:textId="393C7EFC" w:rsidR="00EB55E9" w:rsidRDefault="006424A7" w:rsidP="00B2557B">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Courts evaluating FCA suits have recognized two types of actionable false claims: factually and legally false. A factually false claim is a claim that was submitted under an incorrect description of services provided or a request for reimbursement for goods and </w:t>
      </w:r>
      <w:r>
        <w:rPr>
          <w:rFonts w:ascii="Times New Roman" w:hAnsi="Times New Roman" w:cs="Times New Roman"/>
          <w:sz w:val="24"/>
          <w:szCs w:val="24"/>
        </w:rPr>
        <w:lastRenderedPageBreak/>
        <w:t xml:space="preserve">services were never provided. A legally false claims arises were </w:t>
      </w:r>
      <w:r w:rsidR="00EB55E9">
        <w:rPr>
          <w:rFonts w:ascii="Times New Roman" w:hAnsi="Times New Roman" w:cs="Times New Roman"/>
          <w:sz w:val="24"/>
          <w:szCs w:val="24"/>
        </w:rPr>
        <w:t xml:space="preserve">a provider has made </w:t>
      </w:r>
      <w:r>
        <w:rPr>
          <w:rFonts w:ascii="Times New Roman" w:hAnsi="Times New Roman" w:cs="Times New Roman"/>
          <w:sz w:val="24"/>
          <w:szCs w:val="24"/>
        </w:rPr>
        <w:t>false certifications</w:t>
      </w:r>
      <w:r w:rsidR="00741A6F">
        <w:rPr>
          <w:rFonts w:ascii="Times New Roman" w:hAnsi="Times New Roman" w:cs="Times New Roman"/>
          <w:sz w:val="24"/>
          <w:szCs w:val="24"/>
        </w:rPr>
        <w:t xml:space="preserve">, </w:t>
      </w:r>
      <w:r w:rsidR="00EB55E9">
        <w:rPr>
          <w:rFonts w:ascii="Times New Roman" w:hAnsi="Times New Roman" w:cs="Times New Roman"/>
          <w:sz w:val="24"/>
          <w:szCs w:val="24"/>
        </w:rPr>
        <w:t>such as if a patient is “terminally ill” or “homebound</w:t>
      </w:r>
      <w:r w:rsidR="00741A6F">
        <w:rPr>
          <w:rFonts w:ascii="Times New Roman" w:hAnsi="Times New Roman" w:cs="Times New Roman"/>
          <w:sz w:val="24"/>
          <w:szCs w:val="24"/>
        </w:rPr>
        <w:t>.</w:t>
      </w:r>
      <w:r w:rsidR="00EB55E9">
        <w:rPr>
          <w:rFonts w:ascii="Times New Roman" w:hAnsi="Times New Roman" w:cs="Times New Roman"/>
          <w:sz w:val="24"/>
          <w:szCs w:val="24"/>
        </w:rPr>
        <w:t xml:space="preserve">” Both types of actionable false claims are highly prevalent in FCA cases involving home health agencies and hospice care providers. </w:t>
      </w:r>
    </w:p>
    <w:p w14:paraId="2B024F11" w14:textId="2B70CD3A" w:rsidR="00885BED" w:rsidRPr="00741A6F" w:rsidRDefault="00885BED" w:rsidP="00741A6F">
      <w:pPr>
        <w:spacing w:after="0"/>
        <w:jc w:val="both"/>
        <w:rPr>
          <w:rFonts w:ascii="Times New Roman" w:hAnsi="Times New Roman" w:cs="Times New Roman"/>
          <w:sz w:val="24"/>
          <w:szCs w:val="24"/>
        </w:rPr>
      </w:pPr>
    </w:p>
    <w:p w14:paraId="0DE3988A" w14:textId="085EF5F2" w:rsidR="00853DA8" w:rsidRDefault="00885BED" w:rsidP="00853DA8">
      <w:pPr>
        <w:pStyle w:val="ListParagraph"/>
        <w:numPr>
          <w:ilvl w:val="0"/>
          <w:numId w:val="20"/>
        </w:numPr>
        <w:spacing w:after="0"/>
        <w:rPr>
          <w:rFonts w:ascii="Times New Roman" w:hAnsi="Times New Roman" w:cs="Times New Roman"/>
          <w:b/>
          <w:sz w:val="24"/>
          <w:szCs w:val="24"/>
        </w:rPr>
      </w:pPr>
      <w:r>
        <w:rPr>
          <w:rFonts w:ascii="Times New Roman" w:hAnsi="Times New Roman" w:cs="Times New Roman"/>
          <w:b/>
          <w:sz w:val="24"/>
          <w:szCs w:val="24"/>
        </w:rPr>
        <w:t>Hospice Care</w:t>
      </w:r>
      <w:r w:rsidR="00B141CE">
        <w:rPr>
          <w:rFonts w:ascii="Times New Roman" w:hAnsi="Times New Roman" w:cs="Times New Roman"/>
          <w:b/>
          <w:sz w:val="24"/>
          <w:szCs w:val="24"/>
        </w:rPr>
        <w:t>.</w:t>
      </w:r>
      <w:r>
        <w:rPr>
          <w:rFonts w:ascii="Times New Roman" w:hAnsi="Times New Roman" w:cs="Times New Roman"/>
          <w:b/>
          <w:sz w:val="24"/>
          <w:szCs w:val="24"/>
        </w:rPr>
        <w:t xml:space="preserve"> </w:t>
      </w:r>
    </w:p>
    <w:p w14:paraId="027C8E9E" w14:textId="77777777" w:rsidR="006340BD" w:rsidRDefault="006340BD" w:rsidP="006340BD">
      <w:pPr>
        <w:spacing w:after="0"/>
        <w:rPr>
          <w:rFonts w:ascii="Times New Roman" w:hAnsi="Times New Roman" w:cs="Times New Roman"/>
          <w:b/>
          <w:sz w:val="24"/>
          <w:szCs w:val="24"/>
        </w:rPr>
      </w:pPr>
    </w:p>
    <w:p w14:paraId="018F6DAC" w14:textId="60B5F413" w:rsidR="00441C94" w:rsidRDefault="006340BD" w:rsidP="00466D34">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Through the Medicare Hospice Benefit, Medicare </w:t>
      </w:r>
      <w:r w:rsidR="00991529">
        <w:rPr>
          <w:rFonts w:ascii="Times New Roman" w:hAnsi="Times New Roman" w:cs="Times New Roman"/>
          <w:sz w:val="24"/>
          <w:szCs w:val="24"/>
        </w:rPr>
        <w:t xml:space="preserve">pays for hospice care for certain terminally ill patients who elect to receive such care. 42. U.S.C. § 1395d. Hospice care refers to a comprehensive set of services identified and coordinated by an interdisciplinary group to provide for the physical, psychological, spiritual and emotional needs of a terminally ill patient and his or her family members. 42 U.S.C. </w:t>
      </w:r>
      <w:r w:rsidR="00941341">
        <w:rPr>
          <w:rFonts w:ascii="Times New Roman" w:hAnsi="Times New Roman" w:cs="Times New Roman"/>
          <w:sz w:val="24"/>
          <w:szCs w:val="24"/>
        </w:rPr>
        <w:t xml:space="preserve">§ 1395x(dd)(1). </w:t>
      </w:r>
    </w:p>
    <w:p w14:paraId="1DC43E37" w14:textId="77777777" w:rsidR="00441C94" w:rsidRDefault="00441C94" w:rsidP="00466D34">
      <w:pPr>
        <w:spacing w:after="0"/>
        <w:ind w:firstLine="720"/>
        <w:jc w:val="both"/>
        <w:rPr>
          <w:rFonts w:ascii="Times New Roman" w:hAnsi="Times New Roman" w:cs="Times New Roman"/>
          <w:sz w:val="24"/>
          <w:szCs w:val="24"/>
        </w:rPr>
      </w:pPr>
    </w:p>
    <w:p w14:paraId="0D7FA282" w14:textId="766F0FF6" w:rsidR="00466D34" w:rsidRDefault="00466D34" w:rsidP="00466D34">
      <w:pPr>
        <w:spacing w:after="0"/>
        <w:ind w:firstLine="720"/>
        <w:jc w:val="both"/>
        <w:rPr>
          <w:rFonts w:ascii="Times New Roman" w:hAnsi="Times New Roman" w:cs="Times New Roman"/>
          <w:sz w:val="24"/>
          <w:szCs w:val="24"/>
        </w:rPr>
      </w:pPr>
      <w:r>
        <w:rPr>
          <w:rFonts w:ascii="Times New Roman" w:hAnsi="Times New Roman" w:cs="Times New Roman"/>
          <w:sz w:val="24"/>
          <w:szCs w:val="24"/>
        </w:rPr>
        <w:t>Hospice care is covered under Medicare subject to certain conditions that include:</w:t>
      </w:r>
    </w:p>
    <w:p w14:paraId="18DCFD44" w14:textId="77777777" w:rsidR="00466D34" w:rsidRDefault="00466D34" w:rsidP="00466D34">
      <w:pPr>
        <w:spacing w:after="0"/>
        <w:ind w:firstLine="720"/>
        <w:jc w:val="both"/>
        <w:rPr>
          <w:rFonts w:ascii="Times New Roman" w:hAnsi="Times New Roman" w:cs="Times New Roman"/>
          <w:sz w:val="24"/>
          <w:szCs w:val="24"/>
        </w:rPr>
      </w:pPr>
    </w:p>
    <w:p w14:paraId="189D778A" w14:textId="47683BF0" w:rsidR="00466D34" w:rsidRDefault="00466D34" w:rsidP="00466D34">
      <w:pPr>
        <w:pStyle w:val="ListParagraph"/>
        <w:numPr>
          <w:ilvl w:val="0"/>
          <w:numId w:val="22"/>
        </w:numPr>
        <w:spacing w:after="0"/>
        <w:ind w:right="720"/>
        <w:jc w:val="both"/>
        <w:rPr>
          <w:rFonts w:ascii="Times New Roman" w:hAnsi="Times New Roman" w:cs="Times New Roman"/>
          <w:sz w:val="24"/>
          <w:szCs w:val="24"/>
        </w:rPr>
      </w:pPr>
      <w:r>
        <w:rPr>
          <w:rFonts w:ascii="Times New Roman" w:hAnsi="Times New Roman" w:cs="Times New Roman"/>
          <w:sz w:val="24"/>
          <w:szCs w:val="24"/>
        </w:rPr>
        <w:t xml:space="preserve">The patient’s attending physician and the medical director of the hospice program must both certify in writing that the individual is terminally ill. 42 U.S.C. § 1395f(a)(7)(A)(i); </w:t>
      </w:r>
    </w:p>
    <w:p w14:paraId="2EDD5013" w14:textId="77777777" w:rsidR="00466D34" w:rsidRDefault="00466D34" w:rsidP="00466D34">
      <w:pPr>
        <w:pStyle w:val="ListParagraph"/>
        <w:spacing w:after="0"/>
        <w:ind w:left="1440" w:right="720"/>
        <w:jc w:val="both"/>
        <w:rPr>
          <w:rFonts w:ascii="Times New Roman" w:hAnsi="Times New Roman" w:cs="Times New Roman"/>
          <w:sz w:val="24"/>
          <w:szCs w:val="24"/>
        </w:rPr>
      </w:pPr>
    </w:p>
    <w:p w14:paraId="7E741C22" w14:textId="6DA93631" w:rsidR="00466D34" w:rsidRDefault="00466D34" w:rsidP="00466D34">
      <w:pPr>
        <w:pStyle w:val="ListParagraph"/>
        <w:numPr>
          <w:ilvl w:val="0"/>
          <w:numId w:val="22"/>
        </w:numPr>
        <w:spacing w:after="0"/>
        <w:ind w:right="720"/>
        <w:jc w:val="both"/>
        <w:rPr>
          <w:rFonts w:ascii="Times New Roman" w:hAnsi="Times New Roman" w:cs="Times New Roman"/>
          <w:sz w:val="24"/>
          <w:szCs w:val="24"/>
        </w:rPr>
      </w:pPr>
      <w:r w:rsidRPr="00466D34">
        <w:rPr>
          <w:rFonts w:ascii="Times New Roman" w:hAnsi="Times New Roman" w:cs="Times New Roman"/>
          <w:sz w:val="24"/>
          <w:szCs w:val="24"/>
        </w:rPr>
        <w:t xml:space="preserve">“Terminally ill” means that a patient has a medical prognosis that his or her life expectancy is six (6) months or less if the illness runs its normal course. 42 U.S.C. § 1395xx(dd)(3)(A); </w:t>
      </w:r>
    </w:p>
    <w:p w14:paraId="17E15F50" w14:textId="77777777" w:rsidR="00A17520" w:rsidRPr="00A17520" w:rsidRDefault="00A17520" w:rsidP="00A17520">
      <w:pPr>
        <w:spacing w:after="0"/>
        <w:ind w:right="720"/>
        <w:jc w:val="both"/>
        <w:rPr>
          <w:rFonts w:ascii="Times New Roman" w:hAnsi="Times New Roman" w:cs="Times New Roman"/>
          <w:sz w:val="24"/>
          <w:szCs w:val="24"/>
        </w:rPr>
      </w:pPr>
    </w:p>
    <w:p w14:paraId="21BB601D" w14:textId="227A4FC8" w:rsidR="00466D34" w:rsidRPr="00A17520" w:rsidRDefault="00A17520" w:rsidP="00A17520">
      <w:pPr>
        <w:pStyle w:val="ListParagraph"/>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A</w:t>
      </w:r>
      <w:r w:rsidRPr="00A17520">
        <w:rPr>
          <w:rFonts w:ascii="Times New Roman" w:hAnsi="Times New Roman" w:cs="Times New Roman"/>
          <w:sz w:val="24"/>
          <w:szCs w:val="24"/>
        </w:rPr>
        <w:t xml:space="preserve"> patient must</w:t>
      </w:r>
      <w:r>
        <w:rPr>
          <w:rFonts w:ascii="Times New Roman" w:hAnsi="Times New Roman" w:cs="Times New Roman"/>
          <w:sz w:val="24"/>
          <w:szCs w:val="24"/>
        </w:rPr>
        <w:t xml:space="preserve"> elect hospice care and</w:t>
      </w:r>
      <w:r w:rsidRPr="00A17520">
        <w:rPr>
          <w:rFonts w:ascii="Times New Roman" w:hAnsi="Times New Roman" w:cs="Times New Roman"/>
          <w:sz w:val="24"/>
          <w:szCs w:val="24"/>
        </w:rPr>
        <w:t xml:space="preserve"> agree to forego Medicare c</w:t>
      </w:r>
      <w:r>
        <w:rPr>
          <w:rFonts w:ascii="Times New Roman" w:hAnsi="Times New Roman" w:cs="Times New Roman"/>
          <w:sz w:val="24"/>
          <w:szCs w:val="24"/>
        </w:rPr>
        <w:t>overage for curative treatment;</w:t>
      </w:r>
    </w:p>
    <w:p w14:paraId="7B55B2DA" w14:textId="77777777" w:rsidR="00466D34" w:rsidRPr="00466D34" w:rsidRDefault="00466D34" w:rsidP="00466D34">
      <w:pPr>
        <w:pStyle w:val="ListParagraph"/>
        <w:spacing w:after="0"/>
        <w:ind w:left="1440" w:right="720"/>
        <w:jc w:val="both"/>
        <w:rPr>
          <w:rFonts w:ascii="Times New Roman" w:hAnsi="Times New Roman" w:cs="Times New Roman"/>
          <w:sz w:val="24"/>
          <w:szCs w:val="24"/>
        </w:rPr>
      </w:pPr>
    </w:p>
    <w:p w14:paraId="716985C6" w14:textId="3512F3AB" w:rsidR="00466D34" w:rsidRDefault="00466D34" w:rsidP="00466D34">
      <w:pPr>
        <w:pStyle w:val="ListParagraph"/>
        <w:numPr>
          <w:ilvl w:val="0"/>
          <w:numId w:val="22"/>
        </w:numPr>
        <w:spacing w:after="0"/>
        <w:ind w:right="720"/>
        <w:jc w:val="both"/>
        <w:rPr>
          <w:rFonts w:ascii="Times New Roman" w:hAnsi="Times New Roman" w:cs="Times New Roman"/>
          <w:sz w:val="24"/>
          <w:szCs w:val="24"/>
        </w:rPr>
      </w:pPr>
      <w:r>
        <w:rPr>
          <w:rFonts w:ascii="Times New Roman" w:hAnsi="Times New Roman" w:cs="Times New Roman"/>
          <w:sz w:val="24"/>
          <w:szCs w:val="24"/>
        </w:rPr>
        <w:t>An individualized written plan (“Plan of Care” or “POC”) must be established and periodically reviewed by the attending physician and medical director and all hospice care must be provided in accordance with that plan. 42 U.S.C. § 1395f(a)(7)(B) &amp; (C); and</w:t>
      </w:r>
    </w:p>
    <w:p w14:paraId="12298500" w14:textId="77777777" w:rsidR="00466D34" w:rsidRDefault="00466D34" w:rsidP="00466D34">
      <w:pPr>
        <w:pStyle w:val="ListParagraph"/>
        <w:spacing w:after="0"/>
        <w:ind w:left="1440" w:right="720"/>
        <w:jc w:val="both"/>
        <w:rPr>
          <w:rFonts w:ascii="Times New Roman" w:hAnsi="Times New Roman" w:cs="Times New Roman"/>
          <w:sz w:val="24"/>
          <w:szCs w:val="24"/>
        </w:rPr>
      </w:pPr>
    </w:p>
    <w:p w14:paraId="6E6EBFFA" w14:textId="256F0346" w:rsidR="00466D34" w:rsidRDefault="00466D34" w:rsidP="00466D34">
      <w:pPr>
        <w:pStyle w:val="ListParagraph"/>
        <w:numPr>
          <w:ilvl w:val="0"/>
          <w:numId w:val="22"/>
        </w:numPr>
        <w:spacing w:after="0"/>
        <w:ind w:right="720"/>
        <w:jc w:val="both"/>
        <w:rPr>
          <w:rFonts w:ascii="Times New Roman" w:hAnsi="Times New Roman" w:cs="Times New Roman"/>
          <w:sz w:val="24"/>
          <w:szCs w:val="24"/>
        </w:rPr>
      </w:pPr>
      <w:r>
        <w:rPr>
          <w:rFonts w:ascii="Times New Roman" w:hAnsi="Times New Roman" w:cs="Times New Roman"/>
          <w:sz w:val="24"/>
          <w:szCs w:val="24"/>
        </w:rPr>
        <w:t xml:space="preserve">All hospice services “must be reasonable and necessary for the palliation and management of the terminal illness as well as related conditions. 42 C.F.R. § 418.200. </w:t>
      </w:r>
    </w:p>
    <w:p w14:paraId="7129744E" w14:textId="77777777" w:rsidR="006340BD" w:rsidRDefault="006340BD" w:rsidP="00441C94">
      <w:pPr>
        <w:spacing w:after="0"/>
        <w:jc w:val="both"/>
        <w:rPr>
          <w:rFonts w:ascii="Times New Roman" w:hAnsi="Times New Roman" w:cs="Times New Roman"/>
          <w:sz w:val="24"/>
          <w:szCs w:val="24"/>
        </w:rPr>
      </w:pPr>
    </w:p>
    <w:p w14:paraId="798C0357" w14:textId="17ECDDA5" w:rsidR="00441C94" w:rsidRDefault="00441C94" w:rsidP="00441C94">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In light of these requirements, Hospice care providers are frequently targeted by the Department of Justice (“DOJ”) for False Claims Act violations. Fraud in this area is increasingly common and the DOJ has specifically expressed its desire to engage in more stringent enforcement of the FCA in relation to hospices. The following list represents the </w:t>
      </w:r>
      <w:r w:rsidR="00741A6F">
        <w:rPr>
          <w:rFonts w:ascii="Times New Roman" w:hAnsi="Times New Roman" w:cs="Times New Roman"/>
          <w:sz w:val="24"/>
          <w:szCs w:val="24"/>
        </w:rPr>
        <w:t>most pervasive</w:t>
      </w:r>
      <w:r>
        <w:rPr>
          <w:rFonts w:ascii="Times New Roman" w:hAnsi="Times New Roman" w:cs="Times New Roman"/>
          <w:sz w:val="24"/>
          <w:szCs w:val="24"/>
        </w:rPr>
        <w:t xml:space="preserve"> allegations brought against Hospice care providers for violation of the FCA:</w:t>
      </w:r>
    </w:p>
    <w:p w14:paraId="1DC425BB" w14:textId="1C1948BF" w:rsidR="00441C94" w:rsidRDefault="00441C94" w:rsidP="00C4031D">
      <w:pPr>
        <w:pStyle w:val="ListBullet"/>
        <w:tabs>
          <w:tab w:val="clear" w:pos="360"/>
          <w:tab w:val="num" w:pos="1350"/>
        </w:tabs>
        <w:ind w:left="1350" w:right="720" w:hanging="270"/>
        <w:rPr>
          <w:rFonts w:ascii="Times New Roman" w:hAnsi="Times New Roman" w:cs="Times New Roman"/>
          <w:sz w:val="24"/>
          <w:szCs w:val="24"/>
        </w:rPr>
      </w:pPr>
      <w:r>
        <w:rPr>
          <w:rFonts w:ascii="Times New Roman" w:hAnsi="Times New Roman" w:cs="Times New Roman"/>
          <w:sz w:val="24"/>
          <w:szCs w:val="24"/>
        </w:rPr>
        <w:t>Falsely certifying t</w:t>
      </w:r>
      <w:r w:rsidR="002605A9">
        <w:rPr>
          <w:rFonts w:ascii="Times New Roman" w:hAnsi="Times New Roman" w:cs="Times New Roman"/>
          <w:sz w:val="24"/>
          <w:szCs w:val="24"/>
        </w:rPr>
        <w:t>hat a patient is terminally ill.</w:t>
      </w:r>
      <w:r>
        <w:rPr>
          <w:rFonts w:ascii="Times New Roman" w:hAnsi="Times New Roman" w:cs="Times New Roman"/>
          <w:sz w:val="24"/>
          <w:szCs w:val="24"/>
        </w:rPr>
        <w:t xml:space="preserve"> </w:t>
      </w:r>
    </w:p>
    <w:p w14:paraId="58ACE05A" w14:textId="77777777" w:rsidR="00C4031D" w:rsidRDefault="00C4031D" w:rsidP="00C4031D">
      <w:pPr>
        <w:pStyle w:val="ListBullet"/>
        <w:numPr>
          <w:ilvl w:val="0"/>
          <w:numId w:val="0"/>
        </w:numPr>
        <w:ind w:left="1350" w:right="720"/>
        <w:rPr>
          <w:rFonts w:ascii="Times New Roman" w:hAnsi="Times New Roman" w:cs="Times New Roman"/>
          <w:sz w:val="24"/>
          <w:szCs w:val="24"/>
        </w:rPr>
      </w:pPr>
    </w:p>
    <w:p w14:paraId="32B2C709" w14:textId="4B0B6AE3" w:rsidR="00C4031D" w:rsidRPr="00C4031D" w:rsidRDefault="00441C94" w:rsidP="00C4031D">
      <w:pPr>
        <w:pStyle w:val="ListBullet"/>
        <w:tabs>
          <w:tab w:val="clear" w:pos="360"/>
          <w:tab w:val="num" w:pos="1350"/>
        </w:tabs>
        <w:ind w:left="1350" w:right="720" w:hanging="270"/>
        <w:rPr>
          <w:rFonts w:ascii="Times New Roman" w:hAnsi="Times New Roman" w:cs="Times New Roman"/>
          <w:sz w:val="24"/>
          <w:szCs w:val="24"/>
        </w:rPr>
      </w:pPr>
      <w:r>
        <w:rPr>
          <w:rFonts w:ascii="Times New Roman" w:hAnsi="Times New Roman" w:cs="Times New Roman"/>
          <w:sz w:val="24"/>
          <w:szCs w:val="24"/>
        </w:rPr>
        <w:t xml:space="preserve">Admitting and retaining patients in hospice care knowing that they </w:t>
      </w:r>
    </w:p>
    <w:p w14:paraId="121154FC" w14:textId="0DA33EDB" w:rsidR="00441C94" w:rsidRDefault="00441C94" w:rsidP="00C4031D">
      <w:pPr>
        <w:pStyle w:val="ListBullet"/>
        <w:numPr>
          <w:ilvl w:val="0"/>
          <w:numId w:val="0"/>
        </w:numPr>
        <w:ind w:left="1350" w:right="720"/>
        <w:rPr>
          <w:rFonts w:ascii="Times New Roman" w:hAnsi="Times New Roman" w:cs="Times New Roman"/>
          <w:sz w:val="24"/>
          <w:szCs w:val="24"/>
        </w:rPr>
      </w:pPr>
      <w:r>
        <w:rPr>
          <w:rFonts w:ascii="Times New Roman" w:hAnsi="Times New Roman" w:cs="Times New Roman"/>
          <w:sz w:val="24"/>
          <w:szCs w:val="24"/>
        </w:rPr>
        <w:t>di</w:t>
      </w:r>
      <w:r w:rsidR="002605A9">
        <w:rPr>
          <w:rFonts w:ascii="Times New Roman" w:hAnsi="Times New Roman" w:cs="Times New Roman"/>
          <w:sz w:val="24"/>
          <w:szCs w:val="24"/>
        </w:rPr>
        <w:t>d not qualify for hospice care.</w:t>
      </w:r>
    </w:p>
    <w:p w14:paraId="101050CC" w14:textId="77777777" w:rsidR="00C4031D" w:rsidRDefault="00C4031D" w:rsidP="00C4031D">
      <w:pPr>
        <w:pStyle w:val="ListBullet"/>
        <w:numPr>
          <w:ilvl w:val="0"/>
          <w:numId w:val="0"/>
        </w:numPr>
        <w:ind w:left="360" w:right="720" w:hanging="360"/>
        <w:rPr>
          <w:rFonts w:ascii="Times New Roman" w:hAnsi="Times New Roman" w:cs="Times New Roman"/>
          <w:sz w:val="24"/>
          <w:szCs w:val="24"/>
        </w:rPr>
      </w:pPr>
    </w:p>
    <w:p w14:paraId="388018F5" w14:textId="3A84AAB1" w:rsidR="00C4031D" w:rsidRDefault="00C4031D" w:rsidP="00C4031D">
      <w:pPr>
        <w:pStyle w:val="ListBullet"/>
        <w:tabs>
          <w:tab w:val="clear" w:pos="360"/>
          <w:tab w:val="num" w:pos="1350"/>
        </w:tabs>
        <w:ind w:left="1350" w:right="720" w:hanging="270"/>
        <w:rPr>
          <w:rFonts w:ascii="Times New Roman" w:hAnsi="Times New Roman" w:cs="Times New Roman"/>
          <w:sz w:val="24"/>
          <w:szCs w:val="24"/>
        </w:rPr>
      </w:pPr>
      <w:r>
        <w:rPr>
          <w:rFonts w:ascii="Times New Roman" w:hAnsi="Times New Roman" w:cs="Times New Roman"/>
          <w:sz w:val="24"/>
          <w:szCs w:val="24"/>
        </w:rPr>
        <w:t>Deceiving patients</w:t>
      </w:r>
      <w:r w:rsidR="002605A9">
        <w:rPr>
          <w:rFonts w:ascii="Times New Roman" w:hAnsi="Times New Roman" w:cs="Times New Roman"/>
          <w:sz w:val="24"/>
          <w:szCs w:val="24"/>
        </w:rPr>
        <w:t xml:space="preserve"> into enrolling in hospice care.</w:t>
      </w:r>
    </w:p>
    <w:p w14:paraId="5CF85CC7" w14:textId="77777777" w:rsidR="00C4031D" w:rsidRDefault="00C4031D" w:rsidP="00C4031D">
      <w:pPr>
        <w:pStyle w:val="ListBullet"/>
        <w:numPr>
          <w:ilvl w:val="0"/>
          <w:numId w:val="0"/>
        </w:numPr>
        <w:ind w:left="1350" w:right="720"/>
        <w:rPr>
          <w:rFonts w:ascii="Times New Roman" w:hAnsi="Times New Roman" w:cs="Times New Roman"/>
          <w:sz w:val="24"/>
          <w:szCs w:val="24"/>
        </w:rPr>
      </w:pPr>
    </w:p>
    <w:p w14:paraId="7B0E7E6A" w14:textId="1E3AAFCA" w:rsidR="00C4031D" w:rsidRDefault="00C4031D" w:rsidP="00C4031D">
      <w:pPr>
        <w:pStyle w:val="ListBullet"/>
        <w:tabs>
          <w:tab w:val="clear" w:pos="360"/>
          <w:tab w:val="num" w:pos="1350"/>
        </w:tabs>
        <w:ind w:left="1350" w:right="720" w:hanging="270"/>
        <w:rPr>
          <w:rFonts w:ascii="Times New Roman" w:hAnsi="Times New Roman" w:cs="Times New Roman"/>
          <w:sz w:val="24"/>
          <w:szCs w:val="24"/>
        </w:rPr>
      </w:pPr>
      <w:r>
        <w:rPr>
          <w:rFonts w:ascii="Times New Roman" w:hAnsi="Times New Roman" w:cs="Times New Roman"/>
          <w:sz w:val="24"/>
          <w:szCs w:val="24"/>
        </w:rPr>
        <w:t>Up-coding to</w:t>
      </w:r>
      <w:r w:rsidR="002605A9">
        <w:rPr>
          <w:rFonts w:ascii="Times New Roman" w:hAnsi="Times New Roman" w:cs="Times New Roman"/>
          <w:sz w:val="24"/>
          <w:szCs w:val="24"/>
        </w:rPr>
        <w:t xml:space="preserve"> inflate Medicare reimbursement and rewarding staff members who participated in the up-coding with promotions and/or increased salaries. </w:t>
      </w:r>
    </w:p>
    <w:p w14:paraId="4F513326" w14:textId="77777777" w:rsidR="00C4031D" w:rsidRDefault="00C4031D" w:rsidP="00C4031D">
      <w:pPr>
        <w:pStyle w:val="ListBullet"/>
        <w:numPr>
          <w:ilvl w:val="0"/>
          <w:numId w:val="0"/>
        </w:numPr>
        <w:ind w:right="720"/>
        <w:rPr>
          <w:rFonts w:ascii="Times New Roman" w:hAnsi="Times New Roman" w:cs="Times New Roman"/>
          <w:sz w:val="24"/>
          <w:szCs w:val="24"/>
        </w:rPr>
      </w:pPr>
    </w:p>
    <w:p w14:paraId="441B5851" w14:textId="3F65DF02" w:rsidR="002C59F6" w:rsidRDefault="00441C94" w:rsidP="002C59F6">
      <w:pPr>
        <w:pStyle w:val="ListBullet"/>
        <w:tabs>
          <w:tab w:val="clear" w:pos="360"/>
          <w:tab w:val="num" w:pos="1350"/>
        </w:tabs>
        <w:spacing w:after="0" w:line="240" w:lineRule="auto"/>
        <w:ind w:left="1354" w:right="720" w:hanging="274"/>
        <w:rPr>
          <w:rFonts w:ascii="Times New Roman" w:hAnsi="Times New Roman" w:cs="Times New Roman"/>
          <w:sz w:val="24"/>
          <w:szCs w:val="24"/>
        </w:rPr>
      </w:pPr>
      <w:r>
        <w:rPr>
          <w:rFonts w:ascii="Times New Roman" w:hAnsi="Times New Roman" w:cs="Times New Roman"/>
          <w:sz w:val="24"/>
          <w:szCs w:val="24"/>
        </w:rPr>
        <w:t>Falsifying documents and patient records indicating patients were eligible for o</w:t>
      </w:r>
      <w:r w:rsidR="002605A9">
        <w:rPr>
          <w:rFonts w:ascii="Times New Roman" w:hAnsi="Times New Roman" w:cs="Times New Roman"/>
          <w:sz w:val="24"/>
          <w:szCs w:val="24"/>
        </w:rPr>
        <w:t>r had elected hospice benefits.</w:t>
      </w:r>
    </w:p>
    <w:p w14:paraId="66FA5953" w14:textId="77777777" w:rsidR="002C59F6" w:rsidRPr="002C59F6" w:rsidRDefault="002C59F6" w:rsidP="002C59F6">
      <w:pPr>
        <w:pStyle w:val="ListBullet"/>
        <w:numPr>
          <w:ilvl w:val="0"/>
          <w:numId w:val="0"/>
        </w:numPr>
        <w:spacing w:after="0" w:line="240" w:lineRule="auto"/>
        <w:ind w:right="720"/>
        <w:rPr>
          <w:rFonts w:ascii="Times New Roman" w:hAnsi="Times New Roman" w:cs="Times New Roman"/>
          <w:sz w:val="24"/>
          <w:szCs w:val="24"/>
        </w:rPr>
      </w:pPr>
    </w:p>
    <w:p w14:paraId="7B5548F1" w14:textId="7059EA70" w:rsidR="002605A9" w:rsidRDefault="002C59F6" w:rsidP="002C59F6">
      <w:pPr>
        <w:pStyle w:val="ListBullet"/>
        <w:tabs>
          <w:tab w:val="clear" w:pos="360"/>
          <w:tab w:val="num" w:pos="1350"/>
        </w:tabs>
        <w:spacing w:after="0" w:line="240" w:lineRule="auto"/>
        <w:ind w:left="1354" w:right="720" w:hanging="274"/>
        <w:rPr>
          <w:rFonts w:ascii="Times New Roman" w:hAnsi="Times New Roman" w:cs="Times New Roman"/>
          <w:sz w:val="24"/>
          <w:szCs w:val="24"/>
        </w:rPr>
      </w:pPr>
      <w:r>
        <w:rPr>
          <w:rFonts w:ascii="Times New Roman" w:hAnsi="Times New Roman" w:cs="Times New Roman"/>
          <w:sz w:val="24"/>
          <w:szCs w:val="24"/>
        </w:rPr>
        <w:t xml:space="preserve">Knowingly bill Medicare for services not in compliance with patients’ Plan of Care. </w:t>
      </w:r>
    </w:p>
    <w:p w14:paraId="4CDE8105" w14:textId="77777777" w:rsidR="002C59F6" w:rsidRPr="002C59F6" w:rsidRDefault="002C59F6" w:rsidP="002C59F6">
      <w:pPr>
        <w:pStyle w:val="ListBullet"/>
        <w:numPr>
          <w:ilvl w:val="0"/>
          <w:numId w:val="0"/>
        </w:numPr>
        <w:spacing w:after="0" w:line="240" w:lineRule="auto"/>
        <w:ind w:right="720"/>
        <w:rPr>
          <w:rFonts w:ascii="Times New Roman" w:hAnsi="Times New Roman" w:cs="Times New Roman"/>
          <w:sz w:val="24"/>
          <w:szCs w:val="24"/>
        </w:rPr>
      </w:pPr>
    </w:p>
    <w:p w14:paraId="6114F058" w14:textId="476D5151" w:rsidR="002605A9" w:rsidRDefault="002605A9" w:rsidP="002C59F6">
      <w:pPr>
        <w:pStyle w:val="ListBullet"/>
        <w:tabs>
          <w:tab w:val="clear" w:pos="360"/>
          <w:tab w:val="num" w:pos="1350"/>
        </w:tabs>
        <w:spacing w:after="0" w:line="240" w:lineRule="auto"/>
        <w:ind w:left="1354" w:right="720" w:hanging="274"/>
        <w:rPr>
          <w:rFonts w:ascii="Times New Roman" w:hAnsi="Times New Roman" w:cs="Times New Roman"/>
          <w:sz w:val="24"/>
          <w:szCs w:val="24"/>
        </w:rPr>
      </w:pPr>
      <w:r>
        <w:rPr>
          <w:rFonts w:ascii="Times New Roman" w:hAnsi="Times New Roman" w:cs="Times New Roman"/>
          <w:sz w:val="24"/>
          <w:szCs w:val="24"/>
        </w:rPr>
        <w:t xml:space="preserve">Instructing staff to enroll patients for hospice care without proper physician authorization or clinical information. </w:t>
      </w:r>
    </w:p>
    <w:p w14:paraId="366A6FF7" w14:textId="77777777" w:rsidR="00C4031D" w:rsidRDefault="00C4031D" w:rsidP="00C4031D">
      <w:pPr>
        <w:pStyle w:val="ListBullet"/>
        <w:numPr>
          <w:ilvl w:val="0"/>
          <w:numId w:val="0"/>
        </w:numPr>
        <w:ind w:right="720"/>
        <w:rPr>
          <w:rFonts w:ascii="Times New Roman" w:hAnsi="Times New Roman" w:cs="Times New Roman"/>
          <w:sz w:val="24"/>
          <w:szCs w:val="24"/>
        </w:rPr>
      </w:pPr>
    </w:p>
    <w:p w14:paraId="6DFE0E71" w14:textId="58D50734" w:rsidR="00C4031D" w:rsidRDefault="00C4031D" w:rsidP="00C4031D">
      <w:pPr>
        <w:pStyle w:val="ListBullet"/>
        <w:tabs>
          <w:tab w:val="clear" w:pos="360"/>
          <w:tab w:val="num" w:pos="1350"/>
        </w:tabs>
        <w:ind w:left="1350" w:right="720" w:hanging="270"/>
        <w:rPr>
          <w:rFonts w:ascii="Times New Roman" w:hAnsi="Times New Roman" w:cs="Times New Roman"/>
          <w:sz w:val="24"/>
          <w:szCs w:val="24"/>
        </w:rPr>
      </w:pPr>
      <w:r>
        <w:rPr>
          <w:rFonts w:ascii="Times New Roman" w:hAnsi="Times New Roman" w:cs="Times New Roman"/>
          <w:sz w:val="24"/>
          <w:szCs w:val="24"/>
        </w:rPr>
        <w:t>Failing to provide services consi</w:t>
      </w:r>
      <w:r w:rsidR="002605A9">
        <w:rPr>
          <w:rFonts w:ascii="Times New Roman" w:hAnsi="Times New Roman" w:cs="Times New Roman"/>
          <w:sz w:val="24"/>
          <w:szCs w:val="24"/>
        </w:rPr>
        <w:t>stent with the Plan of Care.</w:t>
      </w:r>
    </w:p>
    <w:p w14:paraId="3F62F102" w14:textId="467D0422" w:rsidR="00441C94" w:rsidRDefault="00C4031D" w:rsidP="00C4031D">
      <w:pPr>
        <w:pStyle w:val="ListBullet"/>
        <w:numPr>
          <w:ilvl w:val="0"/>
          <w:numId w:val="0"/>
        </w:numPr>
        <w:ind w:right="720"/>
        <w:rPr>
          <w:rFonts w:ascii="Times New Roman" w:hAnsi="Times New Roman" w:cs="Times New Roman"/>
          <w:sz w:val="24"/>
          <w:szCs w:val="24"/>
        </w:rPr>
      </w:pPr>
      <w:r>
        <w:rPr>
          <w:rFonts w:ascii="Times New Roman" w:hAnsi="Times New Roman" w:cs="Times New Roman"/>
          <w:sz w:val="24"/>
          <w:szCs w:val="24"/>
        </w:rPr>
        <w:t xml:space="preserve"> </w:t>
      </w:r>
    </w:p>
    <w:p w14:paraId="183FF06E" w14:textId="4D6DF01C" w:rsidR="00CC3927" w:rsidRPr="00741A6F" w:rsidRDefault="00441C94" w:rsidP="00741A6F">
      <w:pPr>
        <w:pStyle w:val="ListBullet"/>
        <w:tabs>
          <w:tab w:val="clear" w:pos="360"/>
          <w:tab w:val="num" w:pos="1350"/>
        </w:tabs>
        <w:ind w:left="1350" w:right="720" w:hanging="270"/>
        <w:rPr>
          <w:rFonts w:ascii="Times New Roman" w:hAnsi="Times New Roman" w:cs="Times New Roman"/>
          <w:sz w:val="24"/>
          <w:szCs w:val="24"/>
        </w:rPr>
      </w:pPr>
      <w:r>
        <w:rPr>
          <w:rFonts w:ascii="Times New Roman" w:hAnsi="Times New Roman" w:cs="Times New Roman"/>
          <w:sz w:val="24"/>
          <w:szCs w:val="24"/>
        </w:rPr>
        <w:t>P</w:t>
      </w:r>
      <w:r w:rsidRPr="00441C94">
        <w:rPr>
          <w:rFonts w:ascii="Times New Roman" w:hAnsi="Times New Roman" w:cs="Times New Roman"/>
          <w:sz w:val="24"/>
          <w:szCs w:val="24"/>
        </w:rPr>
        <w:t>roviding ina</w:t>
      </w:r>
      <w:r w:rsidR="00853DA8">
        <w:rPr>
          <w:rFonts w:ascii="Times New Roman" w:hAnsi="Times New Roman" w:cs="Times New Roman"/>
          <w:sz w:val="24"/>
          <w:szCs w:val="24"/>
        </w:rPr>
        <w:t>dequate or incomplete services.</w:t>
      </w:r>
    </w:p>
    <w:p w14:paraId="67F75CE3" w14:textId="77777777" w:rsidR="00CC3927" w:rsidRDefault="00CC3927" w:rsidP="00853DA8">
      <w:pPr>
        <w:spacing w:after="0"/>
        <w:rPr>
          <w:rFonts w:ascii="Times New Roman" w:hAnsi="Times New Roman" w:cs="Times New Roman"/>
          <w:sz w:val="24"/>
          <w:szCs w:val="24"/>
          <w:u w:val="single"/>
        </w:rPr>
      </w:pPr>
    </w:p>
    <w:p w14:paraId="0F0B9483" w14:textId="513EF634" w:rsidR="00853DA8" w:rsidRPr="00E668DD" w:rsidRDefault="008904F7" w:rsidP="00853DA8">
      <w:pPr>
        <w:spacing w:after="0"/>
        <w:rPr>
          <w:rFonts w:ascii="Times New Roman" w:hAnsi="Times New Roman" w:cs="Times New Roman"/>
          <w:sz w:val="24"/>
          <w:szCs w:val="24"/>
          <w:u w:val="single"/>
        </w:rPr>
      </w:pPr>
      <w:r>
        <w:rPr>
          <w:rFonts w:ascii="Times New Roman" w:hAnsi="Times New Roman" w:cs="Times New Roman"/>
          <w:sz w:val="24"/>
          <w:szCs w:val="24"/>
          <w:u w:val="single"/>
        </w:rPr>
        <w:t>Cases</w:t>
      </w:r>
      <w:r w:rsidR="00741A6F">
        <w:rPr>
          <w:rFonts w:ascii="Times New Roman" w:hAnsi="Times New Roman" w:cs="Times New Roman"/>
          <w:sz w:val="24"/>
          <w:szCs w:val="24"/>
          <w:u w:val="single"/>
        </w:rPr>
        <w:t xml:space="preserve"> and </w:t>
      </w:r>
      <w:r w:rsidR="00242BFB">
        <w:rPr>
          <w:rFonts w:ascii="Times New Roman" w:hAnsi="Times New Roman" w:cs="Times New Roman"/>
          <w:sz w:val="24"/>
          <w:szCs w:val="24"/>
          <w:u w:val="single"/>
        </w:rPr>
        <w:t>Settlements</w:t>
      </w:r>
      <w:r>
        <w:rPr>
          <w:rFonts w:ascii="Times New Roman" w:hAnsi="Times New Roman" w:cs="Times New Roman"/>
          <w:sz w:val="24"/>
          <w:szCs w:val="24"/>
          <w:u w:val="single"/>
        </w:rPr>
        <w:t xml:space="preserve"> Exemplifying </w:t>
      </w:r>
      <w:r w:rsidR="00741A6F">
        <w:rPr>
          <w:rFonts w:ascii="Times New Roman" w:hAnsi="Times New Roman" w:cs="Times New Roman"/>
          <w:sz w:val="24"/>
          <w:szCs w:val="24"/>
          <w:u w:val="single"/>
        </w:rPr>
        <w:t>These Allegations</w:t>
      </w:r>
      <w:r>
        <w:rPr>
          <w:rFonts w:ascii="Times New Roman" w:hAnsi="Times New Roman" w:cs="Times New Roman"/>
          <w:sz w:val="24"/>
          <w:szCs w:val="24"/>
          <w:u w:val="single"/>
        </w:rPr>
        <w:t xml:space="preserve"> </w:t>
      </w:r>
    </w:p>
    <w:p w14:paraId="200F58FE" w14:textId="77777777" w:rsidR="00ED16D0" w:rsidRDefault="00ED16D0" w:rsidP="00853DA8">
      <w:pPr>
        <w:spacing w:after="0"/>
        <w:jc w:val="both"/>
        <w:rPr>
          <w:rFonts w:ascii="Times New Roman" w:hAnsi="Times New Roman" w:cs="Times New Roman"/>
          <w:sz w:val="24"/>
          <w:szCs w:val="24"/>
        </w:rPr>
      </w:pPr>
    </w:p>
    <w:p w14:paraId="2E70605D" w14:textId="31FC4FFB" w:rsidR="00ED16D0" w:rsidRDefault="00ED16D0" w:rsidP="00853DA8">
      <w:pPr>
        <w:spacing w:after="0"/>
        <w:jc w:val="both"/>
        <w:rPr>
          <w:rFonts w:ascii="Times New Roman" w:hAnsi="Times New Roman" w:cs="Times New Roman"/>
          <w:sz w:val="24"/>
          <w:szCs w:val="24"/>
        </w:rPr>
      </w:pPr>
      <w:r>
        <w:rPr>
          <w:rFonts w:ascii="Times New Roman" w:hAnsi="Times New Roman" w:cs="Times New Roman"/>
          <w:i/>
          <w:sz w:val="24"/>
          <w:szCs w:val="24"/>
        </w:rPr>
        <w:t>United States ex rel. Fowler and Towl v. Evercare Hospice, Inc.</w:t>
      </w:r>
      <w:r>
        <w:rPr>
          <w:rFonts w:ascii="Times New Roman" w:hAnsi="Times New Roman" w:cs="Times New Roman"/>
          <w:sz w:val="24"/>
          <w:szCs w:val="24"/>
        </w:rPr>
        <w:t xml:space="preserve"> (D. Colo.)</w:t>
      </w:r>
    </w:p>
    <w:p w14:paraId="023B24B8" w14:textId="50A148E5" w:rsidR="00ED16D0" w:rsidRDefault="0087489E" w:rsidP="00F66D32">
      <w:pPr>
        <w:pStyle w:val="ListParagraph"/>
        <w:numPr>
          <w:ilvl w:val="0"/>
          <w:numId w:val="33"/>
        </w:numPr>
        <w:spacing w:after="0"/>
        <w:ind w:right="720"/>
        <w:jc w:val="both"/>
        <w:rPr>
          <w:rFonts w:ascii="Times New Roman" w:hAnsi="Times New Roman" w:cs="Times New Roman"/>
          <w:sz w:val="24"/>
          <w:szCs w:val="24"/>
        </w:rPr>
      </w:pPr>
      <w:r>
        <w:rPr>
          <w:rFonts w:ascii="Times New Roman" w:hAnsi="Times New Roman" w:cs="Times New Roman"/>
          <w:sz w:val="24"/>
          <w:szCs w:val="24"/>
        </w:rPr>
        <w:t xml:space="preserve">In July 2016, Evercare, now known as Optum Palliative and Hospice Care agreed to pay $18 million </w:t>
      </w:r>
      <w:r w:rsidR="00171801">
        <w:rPr>
          <w:rFonts w:ascii="Times New Roman" w:hAnsi="Times New Roman" w:cs="Times New Roman"/>
          <w:sz w:val="24"/>
          <w:szCs w:val="24"/>
        </w:rPr>
        <w:t xml:space="preserve">to resolve allegations that it </w:t>
      </w:r>
      <w:r w:rsidR="00F66D32">
        <w:rPr>
          <w:rFonts w:ascii="Times New Roman" w:hAnsi="Times New Roman" w:cs="Times New Roman"/>
          <w:sz w:val="24"/>
          <w:szCs w:val="24"/>
        </w:rPr>
        <w:t>submitted</w:t>
      </w:r>
      <w:r>
        <w:rPr>
          <w:rFonts w:ascii="Times New Roman" w:hAnsi="Times New Roman" w:cs="Times New Roman"/>
          <w:sz w:val="24"/>
          <w:szCs w:val="24"/>
        </w:rPr>
        <w:t xml:space="preserve"> false claims to Medicare for patients who were not terminally ill. </w:t>
      </w:r>
    </w:p>
    <w:p w14:paraId="11A7F497" w14:textId="25AA4754" w:rsidR="0087489E" w:rsidRDefault="0087489E" w:rsidP="00F66D32">
      <w:pPr>
        <w:pStyle w:val="ListParagraph"/>
        <w:numPr>
          <w:ilvl w:val="0"/>
          <w:numId w:val="33"/>
        </w:numPr>
        <w:spacing w:after="0"/>
        <w:ind w:right="720"/>
        <w:jc w:val="both"/>
        <w:rPr>
          <w:rFonts w:ascii="Times New Roman" w:hAnsi="Times New Roman" w:cs="Times New Roman"/>
          <w:sz w:val="24"/>
          <w:szCs w:val="24"/>
        </w:rPr>
      </w:pPr>
      <w:r>
        <w:rPr>
          <w:rFonts w:ascii="Times New Roman" w:hAnsi="Times New Roman" w:cs="Times New Roman"/>
          <w:sz w:val="24"/>
          <w:szCs w:val="24"/>
        </w:rPr>
        <w:t xml:space="preserve">The complaint alleged that the defendant knowingly submitted claims for hospice care for patients who were not eligible because the medical records did not support that they were terminally ill. </w:t>
      </w:r>
    </w:p>
    <w:p w14:paraId="1A17FF4F" w14:textId="2C03AA82" w:rsidR="0087489E" w:rsidRPr="00ED16D0" w:rsidRDefault="0087489E" w:rsidP="00F66D32">
      <w:pPr>
        <w:pStyle w:val="ListParagraph"/>
        <w:numPr>
          <w:ilvl w:val="0"/>
          <w:numId w:val="33"/>
        </w:numPr>
        <w:spacing w:after="0"/>
        <w:ind w:right="720"/>
        <w:jc w:val="both"/>
        <w:rPr>
          <w:rFonts w:ascii="Times New Roman" w:hAnsi="Times New Roman" w:cs="Times New Roman"/>
          <w:sz w:val="24"/>
          <w:szCs w:val="24"/>
        </w:rPr>
      </w:pPr>
      <w:r>
        <w:rPr>
          <w:rFonts w:ascii="Times New Roman" w:hAnsi="Times New Roman" w:cs="Times New Roman"/>
          <w:sz w:val="24"/>
          <w:szCs w:val="24"/>
        </w:rPr>
        <w:t xml:space="preserve">Additionally, the defendant engaged in business practices </w:t>
      </w:r>
      <w:r w:rsidR="00171801">
        <w:rPr>
          <w:rFonts w:ascii="Times New Roman" w:hAnsi="Times New Roman" w:cs="Times New Roman"/>
          <w:sz w:val="24"/>
          <w:szCs w:val="24"/>
        </w:rPr>
        <w:t xml:space="preserve">that included discouraging doctors from recommending that ineligible patients be discharged from hospice and failing to ensure that nurses accurately and completely documented patients’ conditions in the medical records. </w:t>
      </w:r>
    </w:p>
    <w:p w14:paraId="07D5C197" w14:textId="77777777" w:rsidR="00ED16D0" w:rsidRDefault="00ED16D0" w:rsidP="00853DA8">
      <w:pPr>
        <w:spacing w:after="0"/>
        <w:jc w:val="both"/>
        <w:rPr>
          <w:rFonts w:ascii="Times New Roman" w:hAnsi="Times New Roman" w:cs="Times New Roman"/>
          <w:i/>
          <w:sz w:val="24"/>
          <w:szCs w:val="24"/>
        </w:rPr>
      </w:pPr>
    </w:p>
    <w:p w14:paraId="744A2A1E" w14:textId="177AE12E" w:rsidR="00170D57" w:rsidRPr="00E668DD" w:rsidRDefault="00A17520" w:rsidP="00853DA8">
      <w:pPr>
        <w:spacing w:after="0"/>
        <w:jc w:val="both"/>
        <w:rPr>
          <w:rFonts w:ascii="Times New Roman" w:hAnsi="Times New Roman" w:cs="Times New Roman"/>
          <w:sz w:val="24"/>
          <w:szCs w:val="24"/>
        </w:rPr>
      </w:pPr>
      <w:r w:rsidRPr="00E668DD">
        <w:rPr>
          <w:rFonts w:ascii="Times New Roman" w:hAnsi="Times New Roman" w:cs="Times New Roman"/>
          <w:i/>
          <w:sz w:val="24"/>
          <w:szCs w:val="24"/>
        </w:rPr>
        <w:t xml:space="preserve">United States </w:t>
      </w:r>
      <w:r w:rsidR="00170D57" w:rsidRPr="00E668DD">
        <w:rPr>
          <w:rFonts w:ascii="Times New Roman" w:hAnsi="Times New Roman" w:cs="Times New Roman"/>
          <w:i/>
          <w:sz w:val="24"/>
          <w:szCs w:val="24"/>
        </w:rPr>
        <w:t>v. VITAS Hospice Services, LLC</w:t>
      </w:r>
      <w:r w:rsidR="00E61779">
        <w:rPr>
          <w:rFonts w:ascii="Times New Roman" w:hAnsi="Times New Roman" w:cs="Times New Roman"/>
          <w:sz w:val="24"/>
          <w:szCs w:val="24"/>
        </w:rPr>
        <w:t xml:space="preserve"> </w:t>
      </w:r>
      <w:r w:rsidR="00170D57" w:rsidRPr="00E668DD">
        <w:rPr>
          <w:rFonts w:ascii="Times New Roman" w:hAnsi="Times New Roman" w:cs="Times New Roman"/>
          <w:sz w:val="24"/>
          <w:szCs w:val="24"/>
        </w:rPr>
        <w:t xml:space="preserve">(W.D. Mo.) </w:t>
      </w:r>
    </w:p>
    <w:p w14:paraId="6A1D3CF5" w14:textId="7EB86083" w:rsidR="001459C9" w:rsidRDefault="001459C9" w:rsidP="00F66D32">
      <w:pPr>
        <w:pStyle w:val="ListParagraph"/>
        <w:numPr>
          <w:ilvl w:val="0"/>
          <w:numId w:val="23"/>
        </w:numPr>
        <w:spacing w:after="0"/>
        <w:ind w:right="720"/>
        <w:jc w:val="both"/>
        <w:rPr>
          <w:rFonts w:ascii="Times New Roman" w:hAnsi="Times New Roman" w:cs="Times New Roman"/>
          <w:sz w:val="24"/>
          <w:szCs w:val="24"/>
        </w:rPr>
      </w:pPr>
      <w:r>
        <w:rPr>
          <w:rFonts w:ascii="Times New Roman" w:hAnsi="Times New Roman" w:cs="Times New Roman"/>
          <w:sz w:val="24"/>
          <w:szCs w:val="24"/>
        </w:rPr>
        <w:t xml:space="preserve">Vitas is the largest hospice chain in the United States, providing hospice services to patients in 18 states. </w:t>
      </w:r>
    </w:p>
    <w:p w14:paraId="3C7D95B6" w14:textId="77777777" w:rsidR="00B200C4" w:rsidRDefault="0077383A" w:rsidP="00F66D32">
      <w:pPr>
        <w:pStyle w:val="ListParagraph"/>
        <w:numPr>
          <w:ilvl w:val="0"/>
          <w:numId w:val="23"/>
        </w:numPr>
        <w:spacing w:after="0"/>
        <w:ind w:right="720"/>
        <w:jc w:val="both"/>
        <w:rPr>
          <w:rFonts w:ascii="Times New Roman" w:hAnsi="Times New Roman" w:cs="Times New Roman"/>
          <w:sz w:val="24"/>
          <w:szCs w:val="24"/>
        </w:rPr>
      </w:pPr>
      <w:r>
        <w:rPr>
          <w:rFonts w:ascii="Times New Roman" w:hAnsi="Times New Roman" w:cs="Times New Roman"/>
          <w:sz w:val="24"/>
          <w:szCs w:val="24"/>
        </w:rPr>
        <w:t xml:space="preserve">In May 2013, </w:t>
      </w:r>
      <w:r w:rsidR="001459C9">
        <w:rPr>
          <w:rFonts w:ascii="Times New Roman" w:hAnsi="Times New Roman" w:cs="Times New Roman"/>
          <w:sz w:val="24"/>
          <w:szCs w:val="24"/>
        </w:rPr>
        <w:t xml:space="preserve">DOJ filed a complaint alleging </w:t>
      </w:r>
      <w:r w:rsidR="00B200C4">
        <w:rPr>
          <w:rFonts w:ascii="Times New Roman" w:hAnsi="Times New Roman" w:cs="Times New Roman"/>
          <w:sz w:val="24"/>
          <w:szCs w:val="24"/>
        </w:rPr>
        <w:t xml:space="preserve">that </w:t>
      </w:r>
      <w:r w:rsidR="001459C9">
        <w:rPr>
          <w:rFonts w:ascii="Times New Roman" w:hAnsi="Times New Roman" w:cs="Times New Roman"/>
          <w:sz w:val="24"/>
          <w:szCs w:val="24"/>
        </w:rPr>
        <w:t>Vitas</w:t>
      </w:r>
      <w:r w:rsidR="00B200C4">
        <w:rPr>
          <w:rFonts w:ascii="Times New Roman" w:hAnsi="Times New Roman" w:cs="Times New Roman"/>
          <w:sz w:val="24"/>
          <w:szCs w:val="24"/>
        </w:rPr>
        <w:t xml:space="preserve"> submitted false claims for hospice services which were excessive, unnecessary or not provided. </w:t>
      </w:r>
    </w:p>
    <w:p w14:paraId="4074F7A1" w14:textId="4AE62C1C" w:rsidR="0077383A" w:rsidRPr="001459C9" w:rsidRDefault="00B200C4" w:rsidP="00F66D32">
      <w:pPr>
        <w:pStyle w:val="ListParagraph"/>
        <w:numPr>
          <w:ilvl w:val="0"/>
          <w:numId w:val="23"/>
        </w:numPr>
        <w:spacing w:after="0"/>
        <w:ind w:right="720"/>
        <w:jc w:val="both"/>
        <w:rPr>
          <w:rFonts w:ascii="Times New Roman" w:hAnsi="Times New Roman" w:cs="Times New Roman"/>
          <w:sz w:val="24"/>
          <w:szCs w:val="24"/>
        </w:rPr>
      </w:pPr>
      <w:r>
        <w:rPr>
          <w:rFonts w:ascii="Times New Roman" w:hAnsi="Times New Roman" w:cs="Times New Roman"/>
          <w:sz w:val="24"/>
          <w:szCs w:val="24"/>
        </w:rPr>
        <w:t>Specifically the complaint alleged</w:t>
      </w:r>
      <w:r w:rsidR="001459C9">
        <w:rPr>
          <w:rFonts w:ascii="Times New Roman" w:hAnsi="Times New Roman" w:cs="Times New Roman"/>
          <w:sz w:val="24"/>
          <w:szCs w:val="24"/>
        </w:rPr>
        <w:t>:</w:t>
      </w:r>
    </w:p>
    <w:p w14:paraId="532A8688" w14:textId="689FA325" w:rsidR="0077383A" w:rsidRDefault="0077383A" w:rsidP="00F66D32">
      <w:pPr>
        <w:pStyle w:val="ListParagraph"/>
        <w:numPr>
          <w:ilvl w:val="1"/>
          <w:numId w:val="23"/>
        </w:numPr>
        <w:spacing w:after="0"/>
        <w:ind w:right="720"/>
        <w:jc w:val="both"/>
        <w:rPr>
          <w:rFonts w:ascii="Times New Roman" w:hAnsi="Times New Roman" w:cs="Times New Roman"/>
          <w:sz w:val="24"/>
          <w:szCs w:val="24"/>
        </w:rPr>
      </w:pPr>
      <w:r>
        <w:rPr>
          <w:rFonts w:ascii="Times New Roman" w:hAnsi="Times New Roman" w:cs="Times New Roman"/>
          <w:sz w:val="24"/>
          <w:szCs w:val="24"/>
        </w:rPr>
        <w:t xml:space="preserve">Engaged in marketing campaigns that misrepresented the purpose of hospice care; </w:t>
      </w:r>
    </w:p>
    <w:p w14:paraId="133B6508" w14:textId="199A1B0C" w:rsidR="0077383A" w:rsidRDefault="0077383A" w:rsidP="00F66D32">
      <w:pPr>
        <w:pStyle w:val="ListParagraph"/>
        <w:numPr>
          <w:ilvl w:val="1"/>
          <w:numId w:val="23"/>
        </w:numPr>
        <w:spacing w:after="0"/>
        <w:ind w:right="720"/>
        <w:jc w:val="both"/>
        <w:rPr>
          <w:rFonts w:ascii="Times New Roman" w:hAnsi="Times New Roman" w:cs="Times New Roman"/>
          <w:sz w:val="24"/>
          <w:szCs w:val="24"/>
        </w:rPr>
      </w:pPr>
      <w:r>
        <w:rPr>
          <w:rFonts w:ascii="Times New Roman" w:hAnsi="Times New Roman" w:cs="Times New Roman"/>
          <w:sz w:val="24"/>
          <w:szCs w:val="24"/>
        </w:rPr>
        <w:t xml:space="preserve">Improperly encouraged employees to render continuous home care services to ineligible hospice patients; </w:t>
      </w:r>
    </w:p>
    <w:p w14:paraId="1E6B68A4" w14:textId="37E1DBFD" w:rsidR="0077383A" w:rsidRDefault="0077383A" w:rsidP="00F66D32">
      <w:pPr>
        <w:pStyle w:val="ListParagraph"/>
        <w:numPr>
          <w:ilvl w:val="1"/>
          <w:numId w:val="23"/>
        </w:numPr>
        <w:spacing w:after="0"/>
        <w:ind w:right="720"/>
        <w:jc w:val="both"/>
        <w:rPr>
          <w:rFonts w:ascii="Times New Roman" w:hAnsi="Times New Roman" w:cs="Times New Roman"/>
          <w:sz w:val="24"/>
          <w:szCs w:val="24"/>
        </w:rPr>
      </w:pPr>
      <w:r>
        <w:rPr>
          <w:rFonts w:ascii="Times New Roman" w:hAnsi="Times New Roman" w:cs="Times New Roman"/>
          <w:sz w:val="24"/>
          <w:szCs w:val="24"/>
        </w:rPr>
        <w:t xml:space="preserve">Submitted or caused to be submitted hospice claims to Medicare for patients who </w:t>
      </w:r>
      <w:r w:rsidR="001B3343">
        <w:rPr>
          <w:rFonts w:ascii="Times New Roman" w:hAnsi="Times New Roman" w:cs="Times New Roman"/>
          <w:sz w:val="24"/>
          <w:szCs w:val="24"/>
        </w:rPr>
        <w:t>w</w:t>
      </w:r>
      <w:r>
        <w:rPr>
          <w:rFonts w:ascii="Times New Roman" w:hAnsi="Times New Roman" w:cs="Times New Roman"/>
          <w:sz w:val="24"/>
          <w:szCs w:val="24"/>
        </w:rPr>
        <w:t xml:space="preserve">ere not terminally ill; </w:t>
      </w:r>
    </w:p>
    <w:p w14:paraId="0B856291" w14:textId="1B2AD8AC" w:rsidR="0077383A" w:rsidRDefault="0077383A" w:rsidP="00F66D32">
      <w:pPr>
        <w:pStyle w:val="ListParagraph"/>
        <w:numPr>
          <w:ilvl w:val="1"/>
          <w:numId w:val="23"/>
        </w:numPr>
        <w:spacing w:after="0"/>
        <w:ind w:right="720"/>
        <w:jc w:val="both"/>
        <w:rPr>
          <w:rFonts w:ascii="Times New Roman" w:hAnsi="Times New Roman" w:cs="Times New Roman"/>
          <w:sz w:val="24"/>
          <w:szCs w:val="24"/>
        </w:rPr>
      </w:pPr>
      <w:r>
        <w:rPr>
          <w:rFonts w:ascii="Times New Roman" w:hAnsi="Times New Roman" w:cs="Times New Roman"/>
          <w:sz w:val="24"/>
          <w:szCs w:val="24"/>
        </w:rPr>
        <w:t>Submitted claims for services that were unnecessary and not actually performed; and</w:t>
      </w:r>
    </w:p>
    <w:p w14:paraId="69BF1E9A" w14:textId="0259FFDF" w:rsidR="0077383A" w:rsidRDefault="0077383A" w:rsidP="00F66D32">
      <w:pPr>
        <w:pStyle w:val="ListParagraph"/>
        <w:numPr>
          <w:ilvl w:val="1"/>
          <w:numId w:val="23"/>
        </w:numPr>
        <w:spacing w:after="0"/>
        <w:ind w:right="720"/>
        <w:jc w:val="both"/>
        <w:rPr>
          <w:rFonts w:ascii="Times New Roman" w:hAnsi="Times New Roman" w:cs="Times New Roman"/>
          <w:sz w:val="24"/>
          <w:szCs w:val="24"/>
        </w:rPr>
      </w:pPr>
      <w:r>
        <w:rPr>
          <w:rFonts w:ascii="Times New Roman" w:hAnsi="Times New Roman" w:cs="Times New Roman"/>
          <w:sz w:val="24"/>
          <w:szCs w:val="24"/>
        </w:rPr>
        <w:t>Paid bonuses to staff based on the number of patients enrolled in the program and which rewarded them for patients with longer lengths of stay.</w:t>
      </w:r>
    </w:p>
    <w:p w14:paraId="51B9CF93" w14:textId="60F97CCE" w:rsidR="0077383A" w:rsidRPr="0077383A" w:rsidRDefault="00526B78" w:rsidP="00F66D32">
      <w:pPr>
        <w:pStyle w:val="ListParagraph"/>
        <w:numPr>
          <w:ilvl w:val="0"/>
          <w:numId w:val="23"/>
        </w:numPr>
        <w:spacing w:after="0"/>
        <w:ind w:right="720"/>
        <w:jc w:val="both"/>
        <w:rPr>
          <w:rFonts w:ascii="Times New Roman" w:hAnsi="Times New Roman" w:cs="Times New Roman"/>
          <w:sz w:val="24"/>
          <w:szCs w:val="24"/>
        </w:rPr>
      </w:pPr>
      <w:r>
        <w:rPr>
          <w:rFonts w:ascii="Times New Roman" w:hAnsi="Times New Roman" w:cs="Times New Roman"/>
          <w:sz w:val="24"/>
          <w:szCs w:val="24"/>
        </w:rPr>
        <w:t>This FCA litigation is ongoing</w:t>
      </w:r>
      <w:r w:rsidR="0077383A">
        <w:rPr>
          <w:rFonts w:ascii="Times New Roman" w:hAnsi="Times New Roman" w:cs="Times New Roman"/>
          <w:sz w:val="24"/>
          <w:szCs w:val="24"/>
        </w:rPr>
        <w:t xml:space="preserve">. </w:t>
      </w:r>
    </w:p>
    <w:p w14:paraId="40AF77BB" w14:textId="77777777" w:rsidR="0077383A" w:rsidRPr="00E668DD" w:rsidRDefault="0077383A" w:rsidP="0077383A">
      <w:pPr>
        <w:spacing w:after="0"/>
        <w:jc w:val="both"/>
        <w:rPr>
          <w:rFonts w:ascii="Times New Roman" w:hAnsi="Times New Roman" w:cs="Times New Roman"/>
          <w:sz w:val="24"/>
          <w:szCs w:val="24"/>
        </w:rPr>
      </w:pPr>
    </w:p>
    <w:p w14:paraId="645ED9D3" w14:textId="7E6956AA" w:rsidR="009C7EE2" w:rsidRDefault="009C7EE2" w:rsidP="00BB6D80">
      <w:pPr>
        <w:pStyle w:val="ListBullet"/>
        <w:numPr>
          <w:ilvl w:val="0"/>
          <w:numId w:val="0"/>
        </w:numPr>
        <w:spacing w:after="0"/>
        <w:rPr>
          <w:rFonts w:ascii="Times New Roman" w:hAnsi="Times New Roman" w:cs="Times New Roman"/>
          <w:sz w:val="24"/>
          <w:szCs w:val="24"/>
        </w:rPr>
      </w:pPr>
      <w:r>
        <w:rPr>
          <w:rFonts w:ascii="Times New Roman" w:hAnsi="Times New Roman" w:cs="Times New Roman"/>
          <w:i/>
          <w:sz w:val="24"/>
          <w:szCs w:val="24"/>
        </w:rPr>
        <w:t>United States ex rel. Willis v. Angels of Hope Hospice, Inc.</w:t>
      </w:r>
      <w:r>
        <w:rPr>
          <w:rFonts w:ascii="Times New Roman" w:hAnsi="Times New Roman" w:cs="Times New Roman"/>
          <w:sz w:val="24"/>
          <w:szCs w:val="24"/>
        </w:rPr>
        <w:t>, (M.D. Ga.)</w:t>
      </w:r>
    </w:p>
    <w:p w14:paraId="6122CEBD" w14:textId="73D0DB71" w:rsidR="009C7EE2" w:rsidRDefault="009C7EE2" w:rsidP="00EE204E">
      <w:pPr>
        <w:pStyle w:val="ListBullet"/>
        <w:tabs>
          <w:tab w:val="clear" w:pos="360"/>
          <w:tab w:val="num" w:pos="720"/>
        </w:tabs>
        <w:spacing w:after="0" w:line="240" w:lineRule="auto"/>
        <w:ind w:left="720"/>
        <w:rPr>
          <w:rFonts w:ascii="Times New Roman" w:hAnsi="Times New Roman" w:cs="Times New Roman"/>
          <w:sz w:val="24"/>
          <w:szCs w:val="24"/>
        </w:rPr>
      </w:pPr>
      <w:r>
        <w:rPr>
          <w:rFonts w:ascii="Times New Roman" w:hAnsi="Times New Roman" w:cs="Times New Roman"/>
          <w:i/>
          <w:sz w:val="24"/>
          <w:szCs w:val="24"/>
        </w:rPr>
        <w:t xml:space="preserve">Qui tam </w:t>
      </w:r>
      <w:r>
        <w:rPr>
          <w:rFonts w:ascii="Times New Roman" w:hAnsi="Times New Roman" w:cs="Times New Roman"/>
          <w:sz w:val="24"/>
          <w:szCs w:val="24"/>
        </w:rPr>
        <w:t xml:space="preserve">complaint filed by former employees in 2011. </w:t>
      </w:r>
    </w:p>
    <w:p w14:paraId="615B83A8" w14:textId="48329503" w:rsidR="00EE204E" w:rsidRPr="00EE204E" w:rsidRDefault="00EE204E" w:rsidP="00EE204E">
      <w:pPr>
        <w:pStyle w:val="ListParagraph"/>
        <w:numPr>
          <w:ilvl w:val="0"/>
          <w:numId w:val="23"/>
        </w:numPr>
        <w:spacing w:after="0" w:line="240" w:lineRule="auto"/>
        <w:ind w:right="720"/>
        <w:jc w:val="both"/>
        <w:rPr>
          <w:rFonts w:ascii="Times New Roman" w:hAnsi="Times New Roman" w:cs="Times New Roman"/>
          <w:sz w:val="24"/>
          <w:szCs w:val="24"/>
        </w:rPr>
      </w:pPr>
      <w:r>
        <w:rPr>
          <w:rFonts w:ascii="Times New Roman" w:hAnsi="Times New Roman" w:cs="Times New Roman"/>
          <w:sz w:val="24"/>
          <w:szCs w:val="24"/>
        </w:rPr>
        <w:t>The complaint alleged that the defendant:</w:t>
      </w:r>
    </w:p>
    <w:p w14:paraId="2A815A17" w14:textId="77777777" w:rsidR="00EE204E" w:rsidRDefault="00EE204E" w:rsidP="00EE204E">
      <w:pPr>
        <w:pStyle w:val="ListParagraph"/>
        <w:numPr>
          <w:ilvl w:val="1"/>
          <w:numId w:val="23"/>
        </w:numPr>
        <w:spacing w:after="0"/>
        <w:ind w:right="720"/>
        <w:jc w:val="both"/>
        <w:rPr>
          <w:rFonts w:ascii="Times New Roman" w:hAnsi="Times New Roman" w:cs="Times New Roman"/>
          <w:sz w:val="24"/>
          <w:szCs w:val="24"/>
        </w:rPr>
      </w:pPr>
      <w:r>
        <w:rPr>
          <w:rFonts w:ascii="Times New Roman" w:hAnsi="Times New Roman" w:cs="Times New Roman"/>
          <w:sz w:val="24"/>
          <w:szCs w:val="24"/>
        </w:rPr>
        <w:t>Admitted</w:t>
      </w:r>
      <w:r w:rsidRPr="00EE204E">
        <w:rPr>
          <w:rFonts w:ascii="Times New Roman" w:hAnsi="Times New Roman" w:cs="Times New Roman"/>
          <w:sz w:val="24"/>
          <w:szCs w:val="24"/>
        </w:rPr>
        <w:t xml:space="preserve"> patients who never previously elected hospice care;</w:t>
      </w:r>
    </w:p>
    <w:p w14:paraId="692D6BA8" w14:textId="77777777" w:rsidR="00EE204E" w:rsidRDefault="00EE204E" w:rsidP="00EE204E">
      <w:pPr>
        <w:pStyle w:val="ListParagraph"/>
        <w:numPr>
          <w:ilvl w:val="1"/>
          <w:numId w:val="23"/>
        </w:numPr>
        <w:spacing w:after="0"/>
        <w:ind w:right="720"/>
        <w:jc w:val="both"/>
        <w:rPr>
          <w:rFonts w:ascii="Times New Roman" w:hAnsi="Times New Roman" w:cs="Times New Roman"/>
          <w:sz w:val="24"/>
          <w:szCs w:val="24"/>
        </w:rPr>
      </w:pPr>
      <w:r w:rsidRPr="00EE204E">
        <w:rPr>
          <w:rFonts w:ascii="Times New Roman" w:hAnsi="Times New Roman" w:cs="Times New Roman"/>
          <w:sz w:val="24"/>
          <w:szCs w:val="24"/>
        </w:rPr>
        <w:t xml:space="preserve">Employed marketers to solicit patients by driving around neighborhoods looking for elderly disabled people; </w:t>
      </w:r>
    </w:p>
    <w:p w14:paraId="608BD4C9" w14:textId="77777777" w:rsidR="00EE204E" w:rsidRDefault="00EE204E" w:rsidP="00EE204E">
      <w:pPr>
        <w:pStyle w:val="ListParagraph"/>
        <w:numPr>
          <w:ilvl w:val="1"/>
          <w:numId w:val="23"/>
        </w:numPr>
        <w:spacing w:after="0"/>
        <w:ind w:right="720"/>
        <w:jc w:val="both"/>
        <w:rPr>
          <w:rFonts w:ascii="Times New Roman" w:hAnsi="Times New Roman" w:cs="Times New Roman"/>
          <w:sz w:val="24"/>
          <w:szCs w:val="24"/>
        </w:rPr>
      </w:pPr>
      <w:r w:rsidRPr="00EE204E">
        <w:rPr>
          <w:rFonts w:ascii="Times New Roman" w:hAnsi="Times New Roman" w:cs="Times New Roman"/>
          <w:sz w:val="24"/>
          <w:szCs w:val="24"/>
        </w:rPr>
        <w:t xml:space="preserve">Knowingly admitted patients who did not qualify for the hospice benefit; </w:t>
      </w:r>
      <w:r>
        <w:rPr>
          <w:rFonts w:ascii="Times New Roman" w:hAnsi="Times New Roman" w:cs="Times New Roman"/>
          <w:sz w:val="24"/>
          <w:szCs w:val="24"/>
        </w:rPr>
        <w:t xml:space="preserve">and </w:t>
      </w:r>
    </w:p>
    <w:p w14:paraId="7FF181A7" w14:textId="6F6F01A7" w:rsidR="00EE204E" w:rsidRDefault="00EE204E" w:rsidP="00EE204E">
      <w:pPr>
        <w:pStyle w:val="ListParagraph"/>
        <w:numPr>
          <w:ilvl w:val="1"/>
          <w:numId w:val="23"/>
        </w:numPr>
        <w:spacing w:after="0"/>
        <w:ind w:right="720"/>
        <w:jc w:val="both"/>
        <w:rPr>
          <w:rFonts w:ascii="Times New Roman" w:hAnsi="Times New Roman" w:cs="Times New Roman"/>
          <w:sz w:val="24"/>
          <w:szCs w:val="24"/>
        </w:rPr>
      </w:pPr>
      <w:r w:rsidRPr="00EE204E">
        <w:rPr>
          <w:rFonts w:ascii="Times New Roman" w:hAnsi="Times New Roman" w:cs="Times New Roman"/>
          <w:sz w:val="24"/>
          <w:szCs w:val="24"/>
        </w:rPr>
        <w:t xml:space="preserve">Falsified records to indicate that patients were terminally ill. </w:t>
      </w:r>
    </w:p>
    <w:p w14:paraId="109F4D52" w14:textId="4A65FA9C" w:rsidR="00EE204E" w:rsidRPr="00EE204E" w:rsidRDefault="00EE204E" w:rsidP="00EE204E">
      <w:pPr>
        <w:pStyle w:val="ListParagraph"/>
        <w:numPr>
          <w:ilvl w:val="0"/>
          <w:numId w:val="23"/>
        </w:numPr>
        <w:spacing w:after="0"/>
        <w:ind w:right="720"/>
        <w:jc w:val="both"/>
        <w:rPr>
          <w:rFonts w:ascii="Times New Roman" w:hAnsi="Times New Roman" w:cs="Times New Roman"/>
          <w:sz w:val="24"/>
          <w:szCs w:val="24"/>
        </w:rPr>
      </w:pPr>
      <w:r>
        <w:rPr>
          <w:rFonts w:ascii="Times New Roman" w:hAnsi="Times New Roman" w:cs="Times New Roman"/>
          <w:sz w:val="24"/>
          <w:szCs w:val="24"/>
        </w:rPr>
        <w:t xml:space="preserve">This FCA litigation is ongoing. </w:t>
      </w:r>
    </w:p>
    <w:p w14:paraId="25D76BEA" w14:textId="77777777" w:rsidR="009C7EE2" w:rsidRPr="009C7EE2" w:rsidRDefault="009C7EE2" w:rsidP="00BB6D80">
      <w:pPr>
        <w:pStyle w:val="ListBullet"/>
        <w:numPr>
          <w:ilvl w:val="0"/>
          <w:numId w:val="0"/>
        </w:numPr>
        <w:spacing w:after="0"/>
        <w:rPr>
          <w:rFonts w:ascii="Times New Roman" w:hAnsi="Times New Roman" w:cs="Times New Roman"/>
          <w:i/>
          <w:sz w:val="24"/>
          <w:szCs w:val="24"/>
        </w:rPr>
      </w:pPr>
    </w:p>
    <w:p w14:paraId="347FAC20" w14:textId="635238ED" w:rsidR="00347D8F" w:rsidRPr="00E668DD" w:rsidRDefault="00347D8F" w:rsidP="00BB6D80">
      <w:pPr>
        <w:pStyle w:val="ListBullet"/>
        <w:numPr>
          <w:ilvl w:val="0"/>
          <w:numId w:val="0"/>
        </w:numPr>
        <w:spacing w:after="0"/>
        <w:rPr>
          <w:rFonts w:ascii="Times New Roman" w:hAnsi="Times New Roman" w:cs="Times New Roman"/>
          <w:i/>
          <w:sz w:val="24"/>
          <w:szCs w:val="24"/>
        </w:rPr>
      </w:pPr>
      <w:r w:rsidRPr="00E668DD">
        <w:rPr>
          <w:rFonts w:ascii="Times New Roman" w:hAnsi="Times New Roman" w:cs="Times New Roman"/>
          <w:i/>
          <w:sz w:val="24"/>
          <w:szCs w:val="24"/>
        </w:rPr>
        <w:t xml:space="preserve">United States </w:t>
      </w:r>
      <w:r w:rsidR="00BF21C5">
        <w:rPr>
          <w:rFonts w:ascii="Times New Roman" w:hAnsi="Times New Roman" w:cs="Times New Roman"/>
          <w:i/>
          <w:sz w:val="24"/>
          <w:szCs w:val="24"/>
        </w:rPr>
        <w:t xml:space="preserve">v. Hospice Care of Kansas, </w:t>
      </w:r>
      <w:r w:rsidR="009C7EE2">
        <w:rPr>
          <w:rFonts w:ascii="Times New Roman" w:hAnsi="Times New Roman" w:cs="Times New Roman"/>
          <w:i/>
          <w:sz w:val="24"/>
          <w:szCs w:val="24"/>
        </w:rPr>
        <w:t>LLC,</w:t>
      </w:r>
      <w:r w:rsidR="00BB6D80" w:rsidRPr="00E668DD">
        <w:rPr>
          <w:rFonts w:ascii="Times New Roman" w:hAnsi="Times New Roman" w:cs="Times New Roman"/>
          <w:i/>
          <w:sz w:val="24"/>
          <w:szCs w:val="24"/>
        </w:rPr>
        <w:t xml:space="preserve"> </w:t>
      </w:r>
      <w:r w:rsidR="00BB6D80" w:rsidRPr="00E668DD">
        <w:rPr>
          <w:rFonts w:ascii="Times New Roman" w:hAnsi="Times New Roman" w:cs="Times New Roman"/>
          <w:sz w:val="24"/>
          <w:szCs w:val="24"/>
        </w:rPr>
        <w:t>(D. Kan.</w:t>
      </w:r>
      <w:r w:rsidRPr="00E668DD">
        <w:rPr>
          <w:rFonts w:ascii="Times New Roman" w:hAnsi="Times New Roman" w:cs="Times New Roman"/>
          <w:sz w:val="24"/>
          <w:szCs w:val="24"/>
        </w:rPr>
        <w:t xml:space="preserve">) </w:t>
      </w:r>
    </w:p>
    <w:p w14:paraId="5BC96CD1" w14:textId="0995A7C2" w:rsidR="00BB6D80" w:rsidRDefault="00BB6D80" w:rsidP="00BB6D80">
      <w:pPr>
        <w:pStyle w:val="ListParagraph"/>
        <w:numPr>
          <w:ilvl w:val="0"/>
          <w:numId w:val="9"/>
        </w:numPr>
        <w:spacing w:after="0"/>
        <w:rPr>
          <w:rFonts w:ascii="Times New Roman" w:hAnsi="Times New Roman" w:cs="Times New Roman"/>
          <w:sz w:val="24"/>
          <w:szCs w:val="24"/>
        </w:rPr>
      </w:pPr>
      <w:r>
        <w:rPr>
          <w:rFonts w:ascii="Times New Roman" w:hAnsi="Times New Roman" w:cs="Times New Roman"/>
          <w:i/>
          <w:sz w:val="24"/>
          <w:szCs w:val="24"/>
        </w:rPr>
        <w:t>Qui tam</w:t>
      </w:r>
      <w:r>
        <w:rPr>
          <w:rFonts w:ascii="Times New Roman" w:hAnsi="Times New Roman" w:cs="Times New Roman"/>
          <w:sz w:val="24"/>
          <w:szCs w:val="24"/>
        </w:rPr>
        <w:t xml:space="preserve"> complaint filed by hospice nurse in 2006. Government intervened in June 2010 alleging defendants’ business practices caused the submission of false claims from 2004-2008. </w:t>
      </w:r>
    </w:p>
    <w:p w14:paraId="4D517DB1" w14:textId="6FF8B1DD" w:rsidR="00BB6D80" w:rsidRDefault="00BB6D80" w:rsidP="00BB6D80">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The allegations included:</w:t>
      </w:r>
    </w:p>
    <w:p w14:paraId="4A4FBC54" w14:textId="6392B6C7" w:rsidR="00BB6D80" w:rsidRDefault="00BB6D80" w:rsidP="00BB6D80">
      <w:pPr>
        <w:pStyle w:val="ListParagraph"/>
        <w:numPr>
          <w:ilvl w:val="1"/>
          <w:numId w:val="9"/>
        </w:numPr>
        <w:spacing w:after="0"/>
        <w:rPr>
          <w:rFonts w:ascii="Times New Roman" w:hAnsi="Times New Roman" w:cs="Times New Roman"/>
          <w:sz w:val="24"/>
          <w:szCs w:val="24"/>
        </w:rPr>
      </w:pPr>
      <w:r>
        <w:rPr>
          <w:rFonts w:ascii="Times New Roman" w:hAnsi="Times New Roman" w:cs="Times New Roman"/>
          <w:sz w:val="24"/>
          <w:szCs w:val="24"/>
        </w:rPr>
        <w:t xml:space="preserve">Compensating clinical employees based on patient census and admissions; </w:t>
      </w:r>
    </w:p>
    <w:p w14:paraId="32CC52D6" w14:textId="50753E09" w:rsidR="00BB6D80" w:rsidRDefault="00BB6D80" w:rsidP="00BB6D80">
      <w:pPr>
        <w:pStyle w:val="ListParagraph"/>
        <w:numPr>
          <w:ilvl w:val="1"/>
          <w:numId w:val="9"/>
        </w:numPr>
        <w:spacing w:after="0"/>
        <w:rPr>
          <w:rFonts w:ascii="Times New Roman" w:hAnsi="Times New Roman" w:cs="Times New Roman"/>
          <w:sz w:val="24"/>
          <w:szCs w:val="24"/>
        </w:rPr>
      </w:pPr>
      <w:r>
        <w:rPr>
          <w:rFonts w:ascii="Times New Roman" w:hAnsi="Times New Roman" w:cs="Times New Roman"/>
          <w:sz w:val="24"/>
          <w:szCs w:val="24"/>
        </w:rPr>
        <w:t xml:space="preserve">Delaying discharges of patients determined not to have six months or less to live; </w:t>
      </w:r>
    </w:p>
    <w:p w14:paraId="08200BE6" w14:textId="667CF3E5" w:rsidR="00BB6D80" w:rsidRDefault="00BB6D80" w:rsidP="00BB6D80">
      <w:pPr>
        <w:pStyle w:val="ListParagraph"/>
        <w:numPr>
          <w:ilvl w:val="1"/>
          <w:numId w:val="9"/>
        </w:numPr>
        <w:spacing w:after="0"/>
        <w:rPr>
          <w:rFonts w:ascii="Times New Roman" w:hAnsi="Times New Roman" w:cs="Times New Roman"/>
          <w:sz w:val="24"/>
          <w:szCs w:val="24"/>
        </w:rPr>
      </w:pPr>
      <w:r>
        <w:rPr>
          <w:rFonts w:ascii="Times New Roman" w:hAnsi="Times New Roman" w:cs="Times New Roman"/>
          <w:sz w:val="24"/>
          <w:szCs w:val="24"/>
        </w:rPr>
        <w:t>Corporate leaders would challenge physician decisions to discharge;</w:t>
      </w:r>
    </w:p>
    <w:p w14:paraId="3CD9C40C" w14:textId="00C9866F" w:rsidR="00BB6D80" w:rsidRDefault="00BB6D80" w:rsidP="00BB6D80">
      <w:pPr>
        <w:pStyle w:val="ListParagraph"/>
        <w:numPr>
          <w:ilvl w:val="1"/>
          <w:numId w:val="9"/>
        </w:numPr>
        <w:spacing w:after="0"/>
        <w:rPr>
          <w:rFonts w:ascii="Times New Roman" w:hAnsi="Times New Roman" w:cs="Times New Roman"/>
          <w:sz w:val="24"/>
          <w:szCs w:val="24"/>
        </w:rPr>
      </w:pPr>
      <w:r>
        <w:rPr>
          <w:rFonts w:ascii="Times New Roman" w:hAnsi="Times New Roman" w:cs="Times New Roman"/>
          <w:sz w:val="24"/>
          <w:szCs w:val="24"/>
        </w:rPr>
        <w:t xml:space="preserve">Corporate instructions to nursing staff to omit observations of patient improvement; </w:t>
      </w:r>
    </w:p>
    <w:p w14:paraId="62A576C0" w14:textId="2213802D" w:rsidR="00BB6D80" w:rsidRPr="00BB6D80" w:rsidRDefault="00BB6D80" w:rsidP="00BB6D80">
      <w:pPr>
        <w:pStyle w:val="ListParagraph"/>
        <w:numPr>
          <w:ilvl w:val="1"/>
          <w:numId w:val="9"/>
        </w:numPr>
        <w:spacing w:after="0"/>
        <w:rPr>
          <w:rFonts w:ascii="Times New Roman" w:hAnsi="Times New Roman" w:cs="Times New Roman"/>
          <w:sz w:val="24"/>
          <w:szCs w:val="24"/>
        </w:rPr>
      </w:pPr>
      <w:r>
        <w:rPr>
          <w:rFonts w:ascii="Times New Roman" w:hAnsi="Times New Roman" w:cs="Times New Roman"/>
          <w:sz w:val="24"/>
          <w:szCs w:val="24"/>
        </w:rPr>
        <w:t xml:space="preserve">“Knowingly” implementing an inadequate compliance program. </w:t>
      </w:r>
    </w:p>
    <w:p w14:paraId="635844C8" w14:textId="5EB5AD4A" w:rsidR="00347D8F" w:rsidRDefault="00BB6D80" w:rsidP="00347D8F">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 xml:space="preserve">Hospice Care of Kansas agreed to settle for $6.1 million and denied liability. </w:t>
      </w:r>
    </w:p>
    <w:p w14:paraId="3A9617C8" w14:textId="77777777" w:rsidR="00BB6D80" w:rsidRDefault="00BB6D80" w:rsidP="00BB6D80">
      <w:pPr>
        <w:spacing w:after="0"/>
        <w:rPr>
          <w:rFonts w:ascii="Times New Roman" w:hAnsi="Times New Roman" w:cs="Times New Roman"/>
          <w:sz w:val="24"/>
          <w:szCs w:val="24"/>
        </w:rPr>
      </w:pPr>
    </w:p>
    <w:p w14:paraId="4D06FC8A" w14:textId="4CF4D4EE" w:rsidR="0027277C" w:rsidRPr="00CC3927" w:rsidRDefault="0027277C" w:rsidP="0027277C">
      <w:pPr>
        <w:pStyle w:val="ListBullet"/>
        <w:numPr>
          <w:ilvl w:val="0"/>
          <w:numId w:val="0"/>
        </w:numPr>
        <w:spacing w:after="0"/>
        <w:rPr>
          <w:rFonts w:ascii="Times New Roman" w:hAnsi="Times New Roman" w:cs="Times New Roman"/>
          <w:sz w:val="24"/>
          <w:szCs w:val="24"/>
        </w:rPr>
      </w:pPr>
      <w:r w:rsidRPr="00CC3927">
        <w:rPr>
          <w:rFonts w:ascii="Times New Roman" w:hAnsi="Times New Roman" w:cs="Times New Roman"/>
          <w:i/>
          <w:sz w:val="24"/>
          <w:szCs w:val="24"/>
        </w:rPr>
        <w:t>United States</w:t>
      </w:r>
      <w:r w:rsidR="00B357B9">
        <w:rPr>
          <w:rFonts w:ascii="Times New Roman" w:hAnsi="Times New Roman" w:cs="Times New Roman"/>
          <w:i/>
          <w:sz w:val="24"/>
          <w:szCs w:val="24"/>
        </w:rPr>
        <w:t xml:space="preserve"> ex rel. Paradies et al.</w:t>
      </w:r>
      <w:r w:rsidRPr="00CC3927">
        <w:rPr>
          <w:rFonts w:ascii="Times New Roman" w:hAnsi="Times New Roman" w:cs="Times New Roman"/>
          <w:i/>
          <w:sz w:val="24"/>
          <w:szCs w:val="24"/>
        </w:rPr>
        <w:t xml:space="preserve"> v. AseraCare Inc. et al</w:t>
      </w:r>
      <w:r w:rsidRPr="00CC3927">
        <w:rPr>
          <w:rFonts w:ascii="Times New Roman" w:hAnsi="Times New Roman" w:cs="Times New Roman"/>
          <w:sz w:val="24"/>
          <w:szCs w:val="24"/>
        </w:rPr>
        <w:t xml:space="preserve">., (N.D. Ala.) </w:t>
      </w:r>
    </w:p>
    <w:p w14:paraId="13177604" w14:textId="6AA57E5D" w:rsidR="0027277C" w:rsidRPr="00CC3927" w:rsidRDefault="0027277C" w:rsidP="00CC3927">
      <w:pPr>
        <w:pStyle w:val="ListParagraph"/>
        <w:numPr>
          <w:ilvl w:val="0"/>
          <w:numId w:val="18"/>
        </w:numPr>
        <w:spacing w:after="0"/>
        <w:rPr>
          <w:rFonts w:ascii="Times New Roman" w:hAnsi="Times New Roman" w:cs="Times New Roman"/>
          <w:sz w:val="24"/>
          <w:szCs w:val="24"/>
        </w:rPr>
      </w:pPr>
      <w:r w:rsidRPr="00CC3927">
        <w:rPr>
          <w:rFonts w:ascii="Times New Roman" w:hAnsi="Times New Roman" w:cs="Times New Roman"/>
          <w:i/>
          <w:sz w:val="24"/>
          <w:szCs w:val="24"/>
        </w:rPr>
        <w:t>Qui tam</w:t>
      </w:r>
      <w:r w:rsidRPr="00CC3927">
        <w:rPr>
          <w:rFonts w:ascii="Times New Roman" w:hAnsi="Times New Roman" w:cs="Times New Roman"/>
          <w:sz w:val="24"/>
          <w:szCs w:val="24"/>
        </w:rPr>
        <w:t xml:space="preserve"> complaint filed </w:t>
      </w:r>
      <w:r w:rsidR="007540BA">
        <w:rPr>
          <w:rFonts w:ascii="Times New Roman" w:hAnsi="Times New Roman" w:cs="Times New Roman"/>
          <w:sz w:val="24"/>
          <w:szCs w:val="24"/>
        </w:rPr>
        <w:t xml:space="preserve">by former employees </w:t>
      </w:r>
      <w:r w:rsidRPr="00CC3927">
        <w:rPr>
          <w:rFonts w:ascii="Times New Roman" w:hAnsi="Times New Roman" w:cs="Times New Roman"/>
          <w:sz w:val="24"/>
          <w:szCs w:val="24"/>
        </w:rPr>
        <w:t>in 2009</w:t>
      </w:r>
      <w:r w:rsidR="00CC3927" w:rsidRPr="00CC3927">
        <w:rPr>
          <w:rFonts w:ascii="Times New Roman" w:hAnsi="Times New Roman" w:cs="Times New Roman"/>
          <w:sz w:val="24"/>
          <w:szCs w:val="24"/>
        </w:rPr>
        <w:t xml:space="preserve">. The </w:t>
      </w:r>
      <w:r w:rsidRPr="00CC3927">
        <w:rPr>
          <w:rFonts w:ascii="Times New Roman" w:hAnsi="Times New Roman" w:cs="Times New Roman"/>
          <w:sz w:val="24"/>
          <w:szCs w:val="24"/>
        </w:rPr>
        <w:t>Complaint alleged</w:t>
      </w:r>
      <w:r w:rsidR="00833F0F">
        <w:rPr>
          <w:rFonts w:ascii="Times New Roman" w:hAnsi="Times New Roman" w:cs="Times New Roman"/>
          <w:sz w:val="24"/>
          <w:szCs w:val="24"/>
        </w:rPr>
        <w:t xml:space="preserve"> that AseraCare</w:t>
      </w:r>
      <w:r w:rsidRPr="00CC3927">
        <w:rPr>
          <w:rFonts w:ascii="Times New Roman" w:hAnsi="Times New Roman" w:cs="Times New Roman"/>
          <w:sz w:val="24"/>
          <w:szCs w:val="24"/>
        </w:rPr>
        <w:t>:</w:t>
      </w:r>
    </w:p>
    <w:p w14:paraId="44C21C82" w14:textId="599C0F32" w:rsidR="0027277C" w:rsidRPr="00CC3927" w:rsidRDefault="00833F0F" w:rsidP="0027277C">
      <w:pPr>
        <w:pStyle w:val="ListParagraph"/>
        <w:numPr>
          <w:ilvl w:val="1"/>
          <w:numId w:val="18"/>
        </w:numPr>
        <w:spacing w:after="0"/>
        <w:rPr>
          <w:rFonts w:ascii="Times New Roman" w:hAnsi="Times New Roman" w:cs="Times New Roman"/>
          <w:sz w:val="24"/>
          <w:szCs w:val="24"/>
        </w:rPr>
      </w:pPr>
      <w:r>
        <w:rPr>
          <w:rFonts w:ascii="Times New Roman" w:hAnsi="Times New Roman" w:cs="Times New Roman"/>
          <w:sz w:val="24"/>
          <w:szCs w:val="24"/>
        </w:rPr>
        <w:t>K</w:t>
      </w:r>
      <w:r w:rsidR="0027277C" w:rsidRPr="00CC3927">
        <w:rPr>
          <w:rFonts w:ascii="Times New Roman" w:hAnsi="Times New Roman" w:cs="Times New Roman"/>
          <w:sz w:val="24"/>
          <w:szCs w:val="24"/>
        </w:rPr>
        <w:t xml:space="preserve">nowingly submitted false claims to Medicare for hospice care for patients who were not terminally ill; </w:t>
      </w:r>
    </w:p>
    <w:p w14:paraId="0DB3A185" w14:textId="3CDAD6C0" w:rsidR="0027277C" w:rsidRPr="00CC3927" w:rsidRDefault="0027277C" w:rsidP="0027277C">
      <w:pPr>
        <w:pStyle w:val="ListParagraph"/>
        <w:numPr>
          <w:ilvl w:val="1"/>
          <w:numId w:val="18"/>
        </w:numPr>
        <w:spacing w:after="0"/>
        <w:rPr>
          <w:rFonts w:ascii="Times New Roman" w:hAnsi="Times New Roman" w:cs="Times New Roman"/>
          <w:sz w:val="24"/>
          <w:szCs w:val="24"/>
        </w:rPr>
      </w:pPr>
      <w:r w:rsidRPr="00CC3927">
        <w:rPr>
          <w:rFonts w:ascii="Times New Roman" w:hAnsi="Times New Roman" w:cs="Times New Roman"/>
          <w:sz w:val="24"/>
          <w:szCs w:val="24"/>
        </w:rPr>
        <w:t xml:space="preserve">Pressured staff to admit and retain ineligible patients; </w:t>
      </w:r>
      <w:r w:rsidR="00446399">
        <w:rPr>
          <w:rFonts w:ascii="Times New Roman" w:hAnsi="Times New Roman" w:cs="Times New Roman"/>
          <w:sz w:val="24"/>
          <w:szCs w:val="24"/>
        </w:rPr>
        <w:t>and</w:t>
      </w:r>
    </w:p>
    <w:p w14:paraId="3FF07288" w14:textId="132E3117" w:rsidR="00E668DD" w:rsidRDefault="0027277C" w:rsidP="00E668DD">
      <w:pPr>
        <w:pStyle w:val="ListParagraph"/>
        <w:numPr>
          <w:ilvl w:val="1"/>
          <w:numId w:val="18"/>
        </w:numPr>
        <w:spacing w:after="0"/>
        <w:rPr>
          <w:rFonts w:ascii="Times New Roman" w:hAnsi="Times New Roman" w:cs="Times New Roman"/>
          <w:sz w:val="24"/>
          <w:szCs w:val="24"/>
        </w:rPr>
      </w:pPr>
      <w:r w:rsidRPr="00CC3927">
        <w:rPr>
          <w:rFonts w:ascii="Times New Roman" w:hAnsi="Times New Roman" w:cs="Times New Roman"/>
          <w:sz w:val="24"/>
          <w:szCs w:val="24"/>
        </w:rPr>
        <w:t>Directed Medical Directors to rely on admissions nurses to make certification decisions</w:t>
      </w:r>
      <w:r w:rsidR="00E668DD" w:rsidRPr="00CC3927">
        <w:rPr>
          <w:rFonts w:ascii="Times New Roman" w:hAnsi="Times New Roman" w:cs="Times New Roman"/>
          <w:sz w:val="24"/>
          <w:szCs w:val="24"/>
        </w:rPr>
        <w:t xml:space="preserve">. </w:t>
      </w:r>
    </w:p>
    <w:p w14:paraId="7800ACDF" w14:textId="37021CE4" w:rsidR="00B357B9" w:rsidRDefault="00F358D8" w:rsidP="00B357B9">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The court bifurcated the tr</w:t>
      </w:r>
      <w:r w:rsidR="00B141CE">
        <w:rPr>
          <w:rFonts w:ascii="Times New Roman" w:hAnsi="Times New Roman" w:cs="Times New Roman"/>
          <w:sz w:val="24"/>
          <w:szCs w:val="24"/>
        </w:rPr>
        <w:t>ia</w:t>
      </w:r>
      <w:r w:rsidR="00B357B9">
        <w:rPr>
          <w:rFonts w:ascii="Times New Roman" w:hAnsi="Times New Roman" w:cs="Times New Roman"/>
          <w:sz w:val="24"/>
          <w:szCs w:val="24"/>
        </w:rPr>
        <w:t xml:space="preserve">l agreeing that the defendant would be prejudiced if the government were allowed to present evidence that false claims were submitted knowingly at the same time that it presented evidence that the claims were false. </w:t>
      </w:r>
    </w:p>
    <w:p w14:paraId="14CA3C45" w14:textId="616E32DA" w:rsidR="00B357B9" w:rsidRDefault="00B357B9" w:rsidP="00B357B9">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The government sought to prove the falsity element via statistical sampling. Specifically, the government’s proof of the number of false claims in a total of 2,181 false claims was a sample of 233 claims. Of thos</w:t>
      </w:r>
      <w:r w:rsidR="007540BA">
        <w:rPr>
          <w:rFonts w:ascii="Times New Roman" w:hAnsi="Times New Roman" w:cs="Times New Roman"/>
          <w:sz w:val="24"/>
          <w:szCs w:val="24"/>
        </w:rPr>
        <w:t>e claims, DOJ’s expert found 123</w:t>
      </w:r>
      <w:r>
        <w:rPr>
          <w:rFonts w:ascii="Times New Roman" w:hAnsi="Times New Roman" w:cs="Times New Roman"/>
          <w:sz w:val="24"/>
          <w:szCs w:val="24"/>
        </w:rPr>
        <w:t xml:space="preserve"> were unsubstantiated. </w:t>
      </w:r>
    </w:p>
    <w:p w14:paraId="21F2E164" w14:textId="77777777" w:rsidR="007540BA" w:rsidRDefault="00B357B9" w:rsidP="00B357B9">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After trial a 10-week jury trial, As</w:t>
      </w:r>
      <w:r w:rsidR="007540BA">
        <w:rPr>
          <w:rFonts w:ascii="Times New Roman" w:hAnsi="Times New Roman" w:cs="Times New Roman"/>
          <w:sz w:val="24"/>
          <w:szCs w:val="24"/>
        </w:rPr>
        <w:t>eraCare was found liable and faced damages in excess of $200 million.</w:t>
      </w:r>
    </w:p>
    <w:p w14:paraId="19BEF1E5" w14:textId="23B5F903" w:rsidR="00B357B9" w:rsidRDefault="007540BA" w:rsidP="00B357B9">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The court subsequently granted the AseraCare’s motion for new trial after finding that, in the court’s view, it committed major reversible error when it instr</w:t>
      </w:r>
      <w:r w:rsidR="00A07B72">
        <w:rPr>
          <w:rFonts w:ascii="Times New Roman" w:hAnsi="Times New Roman" w:cs="Times New Roman"/>
          <w:sz w:val="24"/>
          <w:szCs w:val="24"/>
        </w:rPr>
        <w:t>ucted the jury about objective</w:t>
      </w:r>
      <w:r>
        <w:rPr>
          <w:rFonts w:ascii="Times New Roman" w:hAnsi="Times New Roman" w:cs="Times New Roman"/>
          <w:sz w:val="24"/>
          <w:szCs w:val="24"/>
        </w:rPr>
        <w:t xml:space="preserve"> falsity and failed to include an instruction proposed by the defendant regarding differences of opinion with respect to the falsity of claims.  </w:t>
      </w:r>
    </w:p>
    <w:p w14:paraId="42C57731" w14:textId="07B856E0" w:rsidR="007540BA" w:rsidRDefault="007540BA" w:rsidP="00B357B9">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Prior to the new trial, the court considered summary judgment sua sponte and addressed the issue</w:t>
      </w:r>
      <w:r w:rsidR="00F358D8">
        <w:rPr>
          <w:rFonts w:ascii="Times New Roman" w:hAnsi="Times New Roman" w:cs="Times New Roman"/>
          <w:sz w:val="24"/>
          <w:szCs w:val="24"/>
        </w:rPr>
        <w:t xml:space="preserve"> of whether the government could</w:t>
      </w:r>
      <w:r>
        <w:rPr>
          <w:rFonts w:ascii="Times New Roman" w:hAnsi="Times New Roman" w:cs="Times New Roman"/>
          <w:sz w:val="24"/>
          <w:szCs w:val="24"/>
        </w:rPr>
        <w:t xml:space="preserve"> point to any admissible evidence to prove falsity other than its expert’s opinion that the medical records for the 123 patients at issue did not support the Certifications of Terminal Illness. </w:t>
      </w:r>
    </w:p>
    <w:p w14:paraId="07BEB2E2" w14:textId="0A4944AC" w:rsidR="007540BA" w:rsidRDefault="007540BA" w:rsidP="007540BA">
      <w:pPr>
        <w:pStyle w:val="ListParagraph"/>
        <w:numPr>
          <w:ilvl w:val="1"/>
          <w:numId w:val="18"/>
        </w:numPr>
        <w:spacing w:after="0"/>
        <w:rPr>
          <w:rFonts w:ascii="Times New Roman" w:hAnsi="Times New Roman" w:cs="Times New Roman"/>
          <w:sz w:val="24"/>
          <w:szCs w:val="24"/>
        </w:rPr>
      </w:pPr>
      <w:r>
        <w:rPr>
          <w:rFonts w:ascii="Times New Roman" w:hAnsi="Times New Roman" w:cs="Times New Roman"/>
          <w:sz w:val="24"/>
          <w:szCs w:val="24"/>
        </w:rPr>
        <w:t xml:space="preserve">In granting summary judgment in favor of AseraCare, the court held that the opinion of one medical expert, alone, was insufficient to support a FCA claim alleging false certification of patient eligibility for Medicare hospice. </w:t>
      </w:r>
    </w:p>
    <w:p w14:paraId="4CD45EE5" w14:textId="251EDE59" w:rsidR="007540BA" w:rsidRPr="00CC3927" w:rsidRDefault="007540BA" w:rsidP="007540BA">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 xml:space="preserve">This matter is currently pending on appeal before the United States Court of Appeals for the Eleventh Circuit. </w:t>
      </w:r>
    </w:p>
    <w:p w14:paraId="61FD643E" w14:textId="77777777" w:rsidR="00707FC8" w:rsidRDefault="00707FC8" w:rsidP="00BB6D80">
      <w:pPr>
        <w:spacing w:after="0"/>
        <w:rPr>
          <w:rFonts w:ascii="Times New Roman" w:hAnsi="Times New Roman" w:cs="Times New Roman"/>
          <w:sz w:val="24"/>
          <w:szCs w:val="24"/>
        </w:rPr>
      </w:pPr>
    </w:p>
    <w:p w14:paraId="7E6714D4" w14:textId="6E60B5F6" w:rsidR="0079075F" w:rsidRDefault="0079075F" w:rsidP="00BB6D80">
      <w:pPr>
        <w:spacing w:after="0"/>
        <w:rPr>
          <w:rFonts w:ascii="Times New Roman" w:hAnsi="Times New Roman" w:cs="Times New Roman"/>
          <w:sz w:val="24"/>
          <w:szCs w:val="24"/>
        </w:rPr>
      </w:pPr>
      <w:r>
        <w:rPr>
          <w:rFonts w:ascii="Times New Roman" w:hAnsi="Times New Roman" w:cs="Times New Roman"/>
          <w:i/>
          <w:sz w:val="24"/>
          <w:szCs w:val="24"/>
        </w:rPr>
        <w:t xml:space="preserve">United States ex rel. Michaels v. Agape Senior Community Inc. et al. </w:t>
      </w:r>
      <w:r>
        <w:rPr>
          <w:rFonts w:ascii="Times New Roman" w:hAnsi="Times New Roman" w:cs="Times New Roman"/>
          <w:sz w:val="24"/>
          <w:szCs w:val="24"/>
        </w:rPr>
        <w:t>(D. S.C.)</w:t>
      </w:r>
    </w:p>
    <w:p w14:paraId="4B1A3823" w14:textId="0EFCCF5E" w:rsidR="0079075F" w:rsidRDefault="0079075F" w:rsidP="0079075F">
      <w:pPr>
        <w:pStyle w:val="ListParagraph"/>
        <w:numPr>
          <w:ilvl w:val="0"/>
          <w:numId w:val="41"/>
        </w:numPr>
        <w:spacing w:after="0"/>
        <w:rPr>
          <w:rFonts w:ascii="Times New Roman" w:hAnsi="Times New Roman" w:cs="Times New Roman"/>
          <w:sz w:val="24"/>
          <w:szCs w:val="24"/>
        </w:rPr>
      </w:pPr>
      <w:r>
        <w:rPr>
          <w:rFonts w:ascii="Times New Roman" w:hAnsi="Times New Roman" w:cs="Times New Roman"/>
          <w:i/>
          <w:sz w:val="24"/>
          <w:szCs w:val="24"/>
        </w:rPr>
        <w:t xml:space="preserve">Qui tam </w:t>
      </w:r>
      <w:r>
        <w:rPr>
          <w:rFonts w:ascii="Times New Roman" w:hAnsi="Times New Roman" w:cs="Times New Roman"/>
          <w:sz w:val="24"/>
          <w:szCs w:val="24"/>
        </w:rPr>
        <w:t xml:space="preserve">action alleging that the Defendants systematically defrauded federal healthcare programs by certifying patients for hospice care when no such care was needed. </w:t>
      </w:r>
    </w:p>
    <w:p w14:paraId="6A1E1DC0" w14:textId="7BD8B752" w:rsidR="003C3CA9" w:rsidRDefault="003C3CA9" w:rsidP="003C3CA9">
      <w:pPr>
        <w:pStyle w:val="ListParagraph"/>
        <w:numPr>
          <w:ilvl w:val="1"/>
          <w:numId w:val="41"/>
        </w:numPr>
        <w:spacing w:after="0"/>
        <w:rPr>
          <w:rFonts w:ascii="Times New Roman" w:hAnsi="Times New Roman" w:cs="Times New Roman"/>
          <w:sz w:val="24"/>
          <w:szCs w:val="24"/>
        </w:rPr>
      </w:pPr>
      <w:r>
        <w:rPr>
          <w:rFonts w:ascii="Times New Roman" w:hAnsi="Times New Roman" w:cs="Times New Roman"/>
          <w:sz w:val="24"/>
          <w:szCs w:val="24"/>
        </w:rPr>
        <w:t xml:space="preserve">Following discovery, it became known that over 63,000 separate invoices would be presented at trial for purposes of establishing liability and damages. </w:t>
      </w:r>
    </w:p>
    <w:p w14:paraId="4B2F1375" w14:textId="0E81C17C" w:rsidR="0079075F" w:rsidRDefault="003C3CA9" w:rsidP="003C3CA9">
      <w:pPr>
        <w:pStyle w:val="ListParagraph"/>
        <w:numPr>
          <w:ilvl w:val="1"/>
          <w:numId w:val="41"/>
        </w:numPr>
        <w:spacing w:after="0"/>
        <w:rPr>
          <w:rFonts w:ascii="Times New Roman" w:hAnsi="Times New Roman" w:cs="Times New Roman"/>
          <w:sz w:val="24"/>
          <w:szCs w:val="24"/>
        </w:rPr>
      </w:pPr>
      <w:r>
        <w:rPr>
          <w:rFonts w:ascii="Times New Roman" w:hAnsi="Times New Roman" w:cs="Times New Roman"/>
          <w:sz w:val="24"/>
          <w:szCs w:val="24"/>
        </w:rPr>
        <w:t>Accordingly, t</w:t>
      </w:r>
      <w:r w:rsidR="0079075F">
        <w:rPr>
          <w:rFonts w:ascii="Times New Roman" w:hAnsi="Times New Roman" w:cs="Times New Roman"/>
          <w:sz w:val="24"/>
          <w:szCs w:val="24"/>
        </w:rPr>
        <w:t xml:space="preserve">he </w:t>
      </w:r>
      <w:r>
        <w:rPr>
          <w:rFonts w:ascii="Times New Roman" w:hAnsi="Times New Roman" w:cs="Times New Roman"/>
          <w:sz w:val="24"/>
          <w:szCs w:val="24"/>
        </w:rPr>
        <w:t xml:space="preserve">relators </w:t>
      </w:r>
      <w:r w:rsidR="00A07B72">
        <w:rPr>
          <w:rFonts w:ascii="Times New Roman" w:hAnsi="Times New Roman" w:cs="Times New Roman"/>
          <w:sz w:val="24"/>
          <w:szCs w:val="24"/>
        </w:rPr>
        <w:t>s</w:t>
      </w:r>
      <w:r>
        <w:rPr>
          <w:rFonts w:ascii="Times New Roman" w:hAnsi="Times New Roman" w:cs="Times New Roman"/>
          <w:sz w:val="24"/>
          <w:szCs w:val="24"/>
        </w:rPr>
        <w:t xml:space="preserve">ought to prove their </w:t>
      </w:r>
      <w:r w:rsidR="0079075F">
        <w:rPr>
          <w:rFonts w:ascii="Times New Roman" w:hAnsi="Times New Roman" w:cs="Times New Roman"/>
          <w:sz w:val="24"/>
          <w:szCs w:val="24"/>
        </w:rPr>
        <w:t>case through the use of statistical sampling evidence in which the parties would try to a jury claims involving</w:t>
      </w:r>
      <w:r w:rsidR="00A07B72">
        <w:rPr>
          <w:rFonts w:ascii="Times New Roman" w:hAnsi="Times New Roman" w:cs="Times New Roman"/>
          <w:sz w:val="24"/>
          <w:szCs w:val="24"/>
        </w:rPr>
        <w:t xml:space="preserve"> a</w:t>
      </w:r>
      <w:r w:rsidR="0079075F">
        <w:rPr>
          <w:rFonts w:ascii="Times New Roman" w:hAnsi="Times New Roman" w:cs="Times New Roman"/>
          <w:sz w:val="24"/>
          <w:szCs w:val="24"/>
        </w:rPr>
        <w:t xml:space="preserve"> sample of 95 patients. </w:t>
      </w:r>
    </w:p>
    <w:p w14:paraId="5BF3E23D" w14:textId="0BF22ECF" w:rsidR="0079075F" w:rsidRDefault="0079075F" w:rsidP="0079075F">
      <w:pPr>
        <w:pStyle w:val="ListParagraph"/>
        <w:numPr>
          <w:ilvl w:val="0"/>
          <w:numId w:val="41"/>
        </w:numPr>
        <w:spacing w:after="0"/>
        <w:rPr>
          <w:rFonts w:ascii="Times New Roman" w:hAnsi="Times New Roman" w:cs="Times New Roman"/>
          <w:sz w:val="24"/>
          <w:szCs w:val="24"/>
        </w:rPr>
      </w:pPr>
      <w:r>
        <w:rPr>
          <w:rFonts w:ascii="Times New Roman" w:hAnsi="Times New Roman" w:cs="Times New Roman"/>
          <w:sz w:val="24"/>
          <w:szCs w:val="24"/>
        </w:rPr>
        <w:t xml:space="preserve">The parties reached a settlement before trial. However the government, after declining to intervene in the case, objected to the settlement on the basis that the size of the settlement was too small based on its use of statistical extrapolation to identify the universe of potential claims. </w:t>
      </w:r>
    </w:p>
    <w:p w14:paraId="64FA6EBF" w14:textId="105163F0" w:rsidR="0079075F" w:rsidRDefault="00834D6B" w:rsidP="0079075F">
      <w:pPr>
        <w:pStyle w:val="ListParagraph"/>
        <w:numPr>
          <w:ilvl w:val="0"/>
          <w:numId w:val="41"/>
        </w:numPr>
        <w:spacing w:after="0"/>
        <w:rPr>
          <w:rFonts w:ascii="Times New Roman" w:hAnsi="Times New Roman" w:cs="Times New Roman"/>
          <w:sz w:val="24"/>
          <w:szCs w:val="24"/>
        </w:rPr>
      </w:pPr>
      <w:r>
        <w:rPr>
          <w:rFonts w:ascii="Times New Roman" w:hAnsi="Times New Roman" w:cs="Times New Roman"/>
          <w:sz w:val="24"/>
          <w:szCs w:val="24"/>
        </w:rPr>
        <w:t xml:space="preserve">Recognizing that the claims asserted in the case were highly fact-intensive involving medical testimony based on a thorough review of the detailed medical chart of each individual patient, the court certified to questions for review, including whether the use of statistical sampling to prove liability and damages was appropriate under the facts of this case.  </w:t>
      </w:r>
    </w:p>
    <w:p w14:paraId="5AE27EE5" w14:textId="317C542E" w:rsidR="0079075F" w:rsidRPr="0079075F" w:rsidRDefault="0079075F" w:rsidP="0079075F">
      <w:pPr>
        <w:pStyle w:val="ListParagraph"/>
        <w:numPr>
          <w:ilvl w:val="0"/>
          <w:numId w:val="41"/>
        </w:numPr>
        <w:spacing w:after="0"/>
        <w:rPr>
          <w:rFonts w:ascii="Times New Roman" w:hAnsi="Times New Roman" w:cs="Times New Roman"/>
          <w:sz w:val="24"/>
          <w:szCs w:val="24"/>
        </w:rPr>
      </w:pPr>
      <w:r>
        <w:rPr>
          <w:rFonts w:ascii="Times New Roman" w:hAnsi="Times New Roman" w:cs="Times New Roman"/>
          <w:sz w:val="24"/>
          <w:szCs w:val="24"/>
        </w:rPr>
        <w:t>The</w:t>
      </w:r>
      <w:r w:rsidR="00834D6B">
        <w:rPr>
          <w:rFonts w:ascii="Times New Roman" w:hAnsi="Times New Roman" w:cs="Times New Roman"/>
          <w:sz w:val="24"/>
          <w:szCs w:val="24"/>
        </w:rPr>
        <w:t xml:space="preserve"> Fourth Circuit accepted the question and the case is currently pending before that court. </w:t>
      </w:r>
    </w:p>
    <w:p w14:paraId="512DE189" w14:textId="77777777" w:rsidR="00E1066D" w:rsidRPr="00C3145B" w:rsidRDefault="00E1066D" w:rsidP="00F358D8">
      <w:pPr>
        <w:spacing w:after="0"/>
        <w:contextualSpacing/>
        <w:rPr>
          <w:rFonts w:ascii="Times New Roman" w:hAnsi="Times New Roman" w:cs="Times New Roman"/>
          <w:sz w:val="24"/>
          <w:szCs w:val="24"/>
        </w:rPr>
      </w:pPr>
    </w:p>
    <w:p w14:paraId="2CD12145" w14:textId="2B3B50BD" w:rsidR="00E1066D" w:rsidRPr="00E668DD" w:rsidRDefault="00E1066D" w:rsidP="00E1066D">
      <w:pPr>
        <w:pStyle w:val="ListBullet"/>
        <w:numPr>
          <w:ilvl w:val="0"/>
          <w:numId w:val="0"/>
        </w:numPr>
        <w:spacing w:after="0"/>
        <w:rPr>
          <w:rFonts w:ascii="Times New Roman" w:hAnsi="Times New Roman" w:cs="Times New Roman"/>
          <w:i/>
          <w:sz w:val="24"/>
          <w:szCs w:val="24"/>
        </w:rPr>
      </w:pPr>
      <w:r w:rsidRPr="00E668DD">
        <w:rPr>
          <w:rFonts w:ascii="Times New Roman" w:hAnsi="Times New Roman" w:cs="Times New Roman"/>
          <w:i/>
          <w:sz w:val="24"/>
          <w:szCs w:val="24"/>
        </w:rPr>
        <w:t>United States v. Odyssey Health</w:t>
      </w:r>
      <w:r w:rsidR="00707FC8" w:rsidRPr="00E668DD">
        <w:rPr>
          <w:rFonts w:ascii="Times New Roman" w:hAnsi="Times New Roman" w:cs="Times New Roman"/>
          <w:i/>
          <w:sz w:val="24"/>
          <w:szCs w:val="24"/>
        </w:rPr>
        <w:t>Care, Inc</w:t>
      </w:r>
      <w:r w:rsidR="00707FC8" w:rsidRPr="00E668DD">
        <w:rPr>
          <w:rFonts w:ascii="Times New Roman" w:hAnsi="Times New Roman" w:cs="Times New Roman"/>
          <w:sz w:val="24"/>
          <w:szCs w:val="24"/>
        </w:rPr>
        <w:t>. (</w:t>
      </w:r>
      <w:r w:rsidRPr="00E668DD">
        <w:rPr>
          <w:rFonts w:ascii="Times New Roman" w:hAnsi="Times New Roman" w:cs="Times New Roman"/>
          <w:sz w:val="24"/>
          <w:szCs w:val="24"/>
        </w:rPr>
        <w:t>E.D. Wisc</w:t>
      </w:r>
      <w:r w:rsidRPr="00E668DD">
        <w:rPr>
          <w:rFonts w:ascii="Times New Roman" w:hAnsi="Times New Roman" w:cs="Times New Roman"/>
          <w:i/>
          <w:sz w:val="24"/>
          <w:szCs w:val="24"/>
        </w:rPr>
        <w:t>.</w:t>
      </w:r>
      <w:r w:rsidR="00935F84" w:rsidRPr="00E668DD">
        <w:rPr>
          <w:rFonts w:ascii="Times New Roman" w:hAnsi="Times New Roman" w:cs="Times New Roman"/>
          <w:i/>
          <w:sz w:val="24"/>
          <w:szCs w:val="24"/>
        </w:rPr>
        <w:t xml:space="preserve"> </w:t>
      </w:r>
      <w:r w:rsidR="00935F84" w:rsidRPr="00E668DD">
        <w:rPr>
          <w:rFonts w:ascii="Times New Roman" w:hAnsi="Times New Roman" w:cs="Times New Roman"/>
          <w:sz w:val="24"/>
          <w:szCs w:val="24"/>
        </w:rPr>
        <w:t>2009</w:t>
      </w:r>
      <w:r w:rsidRPr="00E668DD">
        <w:rPr>
          <w:rFonts w:ascii="Times New Roman" w:hAnsi="Times New Roman" w:cs="Times New Roman"/>
          <w:i/>
          <w:sz w:val="24"/>
          <w:szCs w:val="24"/>
        </w:rPr>
        <w:t>)</w:t>
      </w:r>
    </w:p>
    <w:p w14:paraId="16B0E173" w14:textId="4D2A58B1" w:rsidR="00E1066D" w:rsidRDefault="00E1066D" w:rsidP="00E1066D">
      <w:pPr>
        <w:pStyle w:val="ListBullet"/>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Odyssey provides hospice services to approximately 27 states throughout the country. </w:t>
      </w:r>
    </w:p>
    <w:p w14:paraId="1D9519A9" w14:textId="161BB431" w:rsidR="00935F84" w:rsidRDefault="00E1066D" w:rsidP="00935F84">
      <w:pPr>
        <w:pStyle w:val="ListParagraph"/>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 xml:space="preserve">In </w:t>
      </w:r>
      <w:r w:rsidR="00935F84">
        <w:rPr>
          <w:rFonts w:ascii="Times New Roman" w:hAnsi="Times New Roman" w:cs="Times New Roman"/>
          <w:sz w:val="24"/>
          <w:szCs w:val="24"/>
        </w:rPr>
        <w:t xml:space="preserve">2009, a </w:t>
      </w:r>
      <w:r w:rsidR="00935F84">
        <w:rPr>
          <w:rFonts w:ascii="Times New Roman" w:hAnsi="Times New Roman" w:cs="Times New Roman"/>
          <w:i/>
          <w:sz w:val="24"/>
          <w:szCs w:val="24"/>
        </w:rPr>
        <w:t>qui tam</w:t>
      </w:r>
      <w:r w:rsidR="00935F84">
        <w:rPr>
          <w:rFonts w:ascii="Times New Roman" w:hAnsi="Times New Roman" w:cs="Times New Roman"/>
          <w:sz w:val="24"/>
          <w:szCs w:val="24"/>
        </w:rPr>
        <w:t xml:space="preserve"> action was brought against Odyssey alleging violations of the False Claims Act.</w:t>
      </w:r>
    </w:p>
    <w:p w14:paraId="0F806F61" w14:textId="66245072" w:rsidR="00935F84" w:rsidRDefault="00935F84" w:rsidP="00935F84">
      <w:pPr>
        <w:pStyle w:val="ListParagraph"/>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 xml:space="preserve">The complaint alleged that </w:t>
      </w:r>
      <w:r w:rsidRPr="00935F84">
        <w:rPr>
          <w:rFonts w:ascii="Times New Roman" w:hAnsi="Times New Roman" w:cs="Times New Roman"/>
          <w:sz w:val="24"/>
          <w:szCs w:val="24"/>
        </w:rPr>
        <w:t>Odyssey improperly billed for unnecessary continuous care services</w:t>
      </w:r>
      <w:r>
        <w:rPr>
          <w:rFonts w:ascii="Times New Roman" w:hAnsi="Times New Roman" w:cs="Times New Roman"/>
          <w:sz w:val="24"/>
          <w:szCs w:val="24"/>
        </w:rPr>
        <w:t xml:space="preserve"> and for services that were not performed. </w:t>
      </w:r>
    </w:p>
    <w:p w14:paraId="1A2F07B9" w14:textId="5972D248" w:rsidR="00935F84" w:rsidRPr="00935F84" w:rsidRDefault="00935F84" w:rsidP="00935F84">
      <w:pPr>
        <w:pStyle w:val="ListParagraph"/>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 xml:space="preserve">In 2012, Odyssey agreed to pay $25 million to resolve the allegations and entered into a five-year Corporate Integrity Agreement. </w:t>
      </w:r>
    </w:p>
    <w:p w14:paraId="123F3AC9" w14:textId="0FEAF0AE" w:rsidR="00707FC8" w:rsidRDefault="00707FC8" w:rsidP="00707FC8">
      <w:pPr>
        <w:spacing w:after="0"/>
        <w:rPr>
          <w:rFonts w:ascii="Times New Roman" w:hAnsi="Times New Roman" w:cs="Times New Roman"/>
          <w:b/>
          <w:sz w:val="24"/>
          <w:szCs w:val="24"/>
        </w:rPr>
      </w:pPr>
    </w:p>
    <w:p w14:paraId="1402FCD3" w14:textId="77777777" w:rsidR="00F358D8" w:rsidRPr="00D3469F" w:rsidRDefault="00F358D8" w:rsidP="00D3469F">
      <w:pPr>
        <w:spacing w:after="0"/>
        <w:rPr>
          <w:rFonts w:ascii="Times New Roman" w:hAnsi="Times New Roman" w:cs="Times New Roman"/>
          <w:b/>
          <w:sz w:val="24"/>
          <w:szCs w:val="24"/>
        </w:rPr>
      </w:pPr>
    </w:p>
    <w:p w14:paraId="3D545FC8" w14:textId="671B30BD" w:rsidR="006340BD" w:rsidRPr="00E668DD" w:rsidRDefault="006340BD" w:rsidP="00B2557B">
      <w:pPr>
        <w:pStyle w:val="ListParagraph"/>
        <w:numPr>
          <w:ilvl w:val="0"/>
          <w:numId w:val="20"/>
        </w:numPr>
        <w:spacing w:after="0"/>
        <w:rPr>
          <w:rFonts w:ascii="Times New Roman" w:hAnsi="Times New Roman" w:cs="Times New Roman"/>
          <w:b/>
          <w:sz w:val="24"/>
          <w:szCs w:val="24"/>
        </w:rPr>
      </w:pPr>
      <w:r>
        <w:rPr>
          <w:rFonts w:ascii="Times New Roman" w:hAnsi="Times New Roman" w:cs="Times New Roman"/>
          <w:b/>
          <w:sz w:val="24"/>
          <w:szCs w:val="24"/>
        </w:rPr>
        <w:t>Home Health</w:t>
      </w:r>
      <w:r w:rsidR="00E668DD">
        <w:rPr>
          <w:rFonts w:ascii="Times New Roman" w:hAnsi="Times New Roman" w:cs="Times New Roman"/>
          <w:b/>
          <w:sz w:val="24"/>
          <w:szCs w:val="24"/>
        </w:rPr>
        <w:t xml:space="preserve"> Agencies</w:t>
      </w:r>
      <w:r w:rsidR="00B141CE">
        <w:rPr>
          <w:rFonts w:ascii="Times New Roman" w:hAnsi="Times New Roman" w:cs="Times New Roman"/>
          <w:b/>
          <w:sz w:val="24"/>
          <w:szCs w:val="24"/>
        </w:rPr>
        <w:t>.</w:t>
      </w:r>
      <w:r w:rsidR="00E668DD">
        <w:rPr>
          <w:rFonts w:ascii="Times New Roman" w:hAnsi="Times New Roman" w:cs="Times New Roman"/>
          <w:b/>
          <w:sz w:val="24"/>
          <w:szCs w:val="24"/>
        </w:rPr>
        <w:t xml:space="preserve"> </w:t>
      </w:r>
    </w:p>
    <w:p w14:paraId="1EB130A7" w14:textId="77777777" w:rsidR="00E668DD" w:rsidRDefault="00E668DD" w:rsidP="00E668DD">
      <w:pPr>
        <w:pStyle w:val="ListBullet"/>
        <w:numPr>
          <w:ilvl w:val="0"/>
          <w:numId w:val="0"/>
        </w:numPr>
        <w:rPr>
          <w:rFonts w:ascii="Times New Roman" w:hAnsi="Times New Roman" w:cs="Times New Roman"/>
          <w:b/>
          <w:sz w:val="24"/>
          <w:szCs w:val="24"/>
        </w:rPr>
      </w:pPr>
    </w:p>
    <w:p w14:paraId="677EF4F9" w14:textId="2BF53BEC" w:rsidR="008904F7" w:rsidRDefault="00E668DD" w:rsidP="00E668DD">
      <w:pPr>
        <w:pStyle w:val="ListBullet"/>
        <w:numPr>
          <w:ilvl w:val="0"/>
          <w:numId w:val="0"/>
        </w:numPr>
        <w:ind w:firstLine="720"/>
        <w:jc w:val="both"/>
        <w:rPr>
          <w:rFonts w:ascii="Times New Roman" w:hAnsi="Times New Roman" w:cs="Times New Roman"/>
          <w:sz w:val="24"/>
          <w:szCs w:val="24"/>
        </w:rPr>
      </w:pPr>
      <w:r>
        <w:rPr>
          <w:rFonts w:ascii="Times New Roman" w:hAnsi="Times New Roman" w:cs="Times New Roman"/>
          <w:sz w:val="24"/>
          <w:szCs w:val="24"/>
        </w:rPr>
        <w:t>To qualify for home health care reimbursement under Medicare a patient must: (1) be homebound; (2) need part-time skilled nursing services or speech therapy, physical therapy, or continuing occupational therapy as determined by a physician; and (3) be under a plan of care established and periodically reviewed by a physician and administered by a qualified home health agency. 4</w:t>
      </w:r>
      <w:r w:rsidR="008904F7">
        <w:rPr>
          <w:rFonts w:ascii="Times New Roman" w:hAnsi="Times New Roman" w:cs="Times New Roman"/>
          <w:sz w:val="24"/>
          <w:szCs w:val="24"/>
        </w:rPr>
        <w:t xml:space="preserve">2 U.S.C. §§ 1395f; 1395x(o). In </w:t>
      </w:r>
      <w:r>
        <w:rPr>
          <w:rFonts w:ascii="Times New Roman" w:hAnsi="Times New Roman" w:cs="Times New Roman"/>
          <w:sz w:val="24"/>
          <w:szCs w:val="24"/>
        </w:rPr>
        <w:t xml:space="preserve">order to receive covered care, </w:t>
      </w:r>
      <w:r w:rsidRPr="00200975">
        <w:rPr>
          <w:rFonts w:ascii="Times New Roman" w:hAnsi="Times New Roman" w:cs="Times New Roman"/>
          <w:sz w:val="24"/>
          <w:szCs w:val="24"/>
        </w:rPr>
        <w:t>a physician must certify that skilled care is medically necessary and that the patient is homebound</w:t>
      </w:r>
      <w:r>
        <w:rPr>
          <w:rFonts w:ascii="Times New Roman" w:hAnsi="Times New Roman" w:cs="Times New Roman"/>
          <w:sz w:val="24"/>
          <w:szCs w:val="24"/>
        </w:rPr>
        <w:t>, meaning that they are unable to leave their home except for brief trips for medical care</w:t>
      </w:r>
      <w:r w:rsidRPr="00200975">
        <w:rPr>
          <w:rFonts w:ascii="Times New Roman" w:hAnsi="Times New Roman" w:cs="Times New Roman"/>
          <w:sz w:val="24"/>
          <w:szCs w:val="24"/>
        </w:rPr>
        <w:t xml:space="preserve">. The physician must also establish and periodically review a plan of care, </w:t>
      </w:r>
      <w:r>
        <w:rPr>
          <w:rFonts w:ascii="Times New Roman" w:hAnsi="Times New Roman" w:cs="Times New Roman"/>
          <w:sz w:val="24"/>
          <w:szCs w:val="24"/>
        </w:rPr>
        <w:t xml:space="preserve">document a "face-to-face" evaluation, </w:t>
      </w:r>
      <w:r w:rsidRPr="00200975">
        <w:rPr>
          <w:rFonts w:ascii="Times New Roman" w:hAnsi="Times New Roman" w:cs="Times New Roman"/>
          <w:sz w:val="24"/>
          <w:szCs w:val="24"/>
        </w:rPr>
        <w:t>and such services must actuall</w:t>
      </w:r>
      <w:r w:rsidR="00BF78E1">
        <w:rPr>
          <w:rFonts w:ascii="Times New Roman" w:hAnsi="Times New Roman" w:cs="Times New Roman"/>
          <w:sz w:val="24"/>
          <w:szCs w:val="24"/>
        </w:rPr>
        <w:t>y be provided by a qualified home health agency</w:t>
      </w:r>
      <w:r w:rsidRPr="00200975">
        <w:rPr>
          <w:rFonts w:ascii="Times New Roman" w:hAnsi="Times New Roman" w:cs="Times New Roman"/>
          <w:sz w:val="24"/>
          <w:szCs w:val="24"/>
        </w:rPr>
        <w:t xml:space="preserve">. </w:t>
      </w:r>
    </w:p>
    <w:p w14:paraId="792536D8" w14:textId="77777777" w:rsidR="008904F7" w:rsidRDefault="008904F7" w:rsidP="00E668DD">
      <w:pPr>
        <w:pStyle w:val="ListBullet"/>
        <w:numPr>
          <w:ilvl w:val="0"/>
          <w:numId w:val="0"/>
        </w:numPr>
        <w:ind w:firstLine="720"/>
        <w:jc w:val="both"/>
        <w:rPr>
          <w:rFonts w:ascii="Times New Roman" w:hAnsi="Times New Roman" w:cs="Times New Roman"/>
          <w:sz w:val="24"/>
          <w:szCs w:val="24"/>
        </w:rPr>
      </w:pPr>
    </w:p>
    <w:p w14:paraId="4463D646" w14:textId="2C7D43BC" w:rsidR="008904F7" w:rsidRDefault="00E668DD" w:rsidP="008904F7">
      <w:pPr>
        <w:pStyle w:val="ListBullet"/>
        <w:numPr>
          <w:ilvl w:val="0"/>
          <w:numId w:val="0"/>
        </w:numPr>
        <w:ind w:firstLine="720"/>
        <w:jc w:val="both"/>
        <w:rPr>
          <w:rFonts w:ascii="Times New Roman" w:hAnsi="Times New Roman" w:cs="Times New Roman"/>
          <w:sz w:val="24"/>
          <w:szCs w:val="24"/>
        </w:rPr>
      </w:pPr>
      <w:r w:rsidRPr="00F432DF">
        <w:rPr>
          <w:rFonts w:ascii="Times New Roman" w:hAnsi="Times New Roman" w:cs="Times New Roman"/>
          <w:sz w:val="24"/>
          <w:szCs w:val="24"/>
        </w:rPr>
        <w:t>In</w:t>
      </w:r>
      <w:r w:rsidR="008904F7">
        <w:rPr>
          <w:rFonts w:ascii="Times New Roman" w:hAnsi="Times New Roman" w:cs="Times New Roman"/>
          <w:sz w:val="24"/>
          <w:szCs w:val="24"/>
        </w:rPr>
        <w:t xml:space="preserve"> light of these strict requirements</w:t>
      </w:r>
      <w:r w:rsidRPr="00F432DF">
        <w:rPr>
          <w:rFonts w:ascii="Times New Roman" w:hAnsi="Times New Roman" w:cs="Times New Roman"/>
          <w:sz w:val="24"/>
          <w:szCs w:val="24"/>
        </w:rPr>
        <w:t xml:space="preserve">, </w:t>
      </w:r>
      <w:r>
        <w:rPr>
          <w:rFonts w:ascii="Times New Roman" w:hAnsi="Times New Roman" w:cs="Times New Roman"/>
          <w:sz w:val="24"/>
          <w:szCs w:val="24"/>
        </w:rPr>
        <w:t xml:space="preserve">complaints alleging violations of the </w:t>
      </w:r>
      <w:r w:rsidR="008904F7">
        <w:rPr>
          <w:rFonts w:ascii="Times New Roman" w:hAnsi="Times New Roman" w:cs="Times New Roman"/>
          <w:sz w:val="24"/>
          <w:szCs w:val="24"/>
        </w:rPr>
        <w:t xml:space="preserve">False Claims Act </w:t>
      </w:r>
      <w:r>
        <w:rPr>
          <w:rFonts w:ascii="Times New Roman" w:hAnsi="Times New Roman" w:cs="Times New Roman"/>
          <w:sz w:val="24"/>
          <w:szCs w:val="24"/>
        </w:rPr>
        <w:t xml:space="preserve">have become more complex. </w:t>
      </w:r>
      <w:r w:rsidRPr="00200975">
        <w:rPr>
          <w:rFonts w:ascii="Times New Roman" w:hAnsi="Times New Roman" w:cs="Times New Roman"/>
          <w:sz w:val="24"/>
          <w:szCs w:val="24"/>
        </w:rPr>
        <w:t>The following list represents</w:t>
      </w:r>
      <w:r>
        <w:rPr>
          <w:rFonts w:ascii="Times New Roman" w:hAnsi="Times New Roman" w:cs="Times New Roman"/>
          <w:sz w:val="24"/>
          <w:szCs w:val="24"/>
        </w:rPr>
        <w:t xml:space="preserve"> the</w:t>
      </w:r>
      <w:r w:rsidRPr="00200975">
        <w:rPr>
          <w:rFonts w:ascii="Times New Roman" w:hAnsi="Times New Roman" w:cs="Times New Roman"/>
          <w:sz w:val="24"/>
          <w:szCs w:val="24"/>
        </w:rPr>
        <w:t xml:space="preserve"> common allegations brought against HHAs for violating the </w:t>
      </w:r>
      <w:r w:rsidR="008904F7">
        <w:rPr>
          <w:rFonts w:ascii="Times New Roman" w:hAnsi="Times New Roman" w:cs="Times New Roman"/>
          <w:sz w:val="24"/>
          <w:szCs w:val="24"/>
        </w:rPr>
        <w:t xml:space="preserve">False Claims Act: </w:t>
      </w:r>
    </w:p>
    <w:p w14:paraId="559670C4" w14:textId="4EC67A49" w:rsidR="00E668DD" w:rsidRPr="00200975" w:rsidRDefault="00E668DD" w:rsidP="008904F7">
      <w:pPr>
        <w:pStyle w:val="ListBullet"/>
        <w:numPr>
          <w:ilvl w:val="0"/>
          <w:numId w:val="0"/>
        </w:numPr>
        <w:ind w:firstLine="720"/>
        <w:jc w:val="both"/>
        <w:rPr>
          <w:rFonts w:ascii="Times New Roman" w:hAnsi="Times New Roman" w:cs="Times New Roman"/>
          <w:sz w:val="24"/>
          <w:szCs w:val="24"/>
        </w:rPr>
      </w:pPr>
    </w:p>
    <w:p w14:paraId="0402B6C3" w14:textId="364FBB26" w:rsidR="00AE0AC9" w:rsidRPr="00AE0AC9" w:rsidRDefault="00E668DD" w:rsidP="00AE0AC9">
      <w:pPr>
        <w:pStyle w:val="ListBullet"/>
        <w:tabs>
          <w:tab w:val="clear" w:pos="360"/>
          <w:tab w:val="num" w:pos="720"/>
        </w:tabs>
        <w:ind w:left="720" w:right="720"/>
        <w:jc w:val="both"/>
        <w:rPr>
          <w:rFonts w:ascii="Times New Roman" w:hAnsi="Times New Roman" w:cs="Times New Roman"/>
          <w:sz w:val="24"/>
          <w:szCs w:val="24"/>
        </w:rPr>
      </w:pPr>
      <w:r w:rsidRPr="00200975">
        <w:rPr>
          <w:rFonts w:ascii="Times New Roman" w:hAnsi="Times New Roman" w:cs="Times New Roman"/>
          <w:sz w:val="24"/>
          <w:szCs w:val="24"/>
        </w:rPr>
        <w:t>Performing medically unnecessary procedures to increase Medicare or Medicaid reimbursement.</w:t>
      </w:r>
    </w:p>
    <w:p w14:paraId="794FDECB" w14:textId="77777777" w:rsidR="008904F7" w:rsidRPr="008904F7" w:rsidRDefault="008904F7" w:rsidP="008904F7">
      <w:pPr>
        <w:pStyle w:val="ListBullet"/>
        <w:numPr>
          <w:ilvl w:val="0"/>
          <w:numId w:val="0"/>
        </w:numPr>
        <w:ind w:left="720" w:right="720"/>
        <w:jc w:val="both"/>
        <w:rPr>
          <w:rFonts w:ascii="Times New Roman" w:hAnsi="Times New Roman" w:cs="Times New Roman"/>
          <w:sz w:val="24"/>
          <w:szCs w:val="24"/>
        </w:rPr>
      </w:pPr>
    </w:p>
    <w:p w14:paraId="1460C8D7" w14:textId="77777777" w:rsidR="00E668DD" w:rsidRDefault="00E668DD" w:rsidP="008904F7">
      <w:pPr>
        <w:pStyle w:val="ListBullet"/>
        <w:tabs>
          <w:tab w:val="clear" w:pos="360"/>
          <w:tab w:val="num" w:pos="720"/>
        </w:tabs>
        <w:ind w:left="720" w:right="720"/>
        <w:jc w:val="both"/>
        <w:rPr>
          <w:rFonts w:ascii="Times New Roman" w:hAnsi="Times New Roman" w:cs="Times New Roman"/>
          <w:sz w:val="24"/>
          <w:szCs w:val="24"/>
        </w:rPr>
      </w:pPr>
      <w:r w:rsidRPr="00200975">
        <w:rPr>
          <w:rFonts w:ascii="Times New Roman" w:hAnsi="Times New Roman" w:cs="Times New Roman"/>
          <w:sz w:val="24"/>
          <w:szCs w:val="24"/>
        </w:rPr>
        <w:t>Billing for home health services not actually rendered.</w:t>
      </w:r>
    </w:p>
    <w:p w14:paraId="78A4EC3D" w14:textId="77777777" w:rsidR="001465B6" w:rsidRDefault="001465B6" w:rsidP="001465B6">
      <w:pPr>
        <w:pStyle w:val="ListBullet"/>
        <w:numPr>
          <w:ilvl w:val="0"/>
          <w:numId w:val="0"/>
        </w:numPr>
        <w:ind w:right="720"/>
        <w:jc w:val="both"/>
        <w:rPr>
          <w:rFonts w:ascii="Times New Roman" w:hAnsi="Times New Roman" w:cs="Times New Roman"/>
          <w:sz w:val="24"/>
          <w:szCs w:val="24"/>
        </w:rPr>
      </w:pPr>
    </w:p>
    <w:p w14:paraId="6A07EA8D" w14:textId="420C1857" w:rsidR="001465B6" w:rsidRPr="001465B6" w:rsidRDefault="001465B6" w:rsidP="001465B6">
      <w:pPr>
        <w:pStyle w:val="ListBullet"/>
        <w:tabs>
          <w:tab w:val="clear" w:pos="360"/>
          <w:tab w:val="num" w:pos="720"/>
        </w:tabs>
        <w:ind w:left="720" w:right="720"/>
        <w:jc w:val="both"/>
        <w:rPr>
          <w:rFonts w:ascii="Times New Roman" w:hAnsi="Times New Roman" w:cs="Times New Roman"/>
          <w:sz w:val="24"/>
          <w:szCs w:val="24"/>
        </w:rPr>
      </w:pPr>
      <w:r>
        <w:rPr>
          <w:rFonts w:ascii="Times New Roman" w:hAnsi="Times New Roman" w:cs="Times New Roman"/>
          <w:sz w:val="24"/>
          <w:szCs w:val="24"/>
        </w:rPr>
        <w:t xml:space="preserve">Billing unskilled services as skilled services. </w:t>
      </w:r>
    </w:p>
    <w:p w14:paraId="082310D4" w14:textId="77777777" w:rsidR="008904F7" w:rsidRPr="00200975" w:rsidRDefault="008904F7" w:rsidP="008904F7">
      <w:pPr>
        <w:pStyle w:val="ListBullet"/>
        <w:numPr>
          <w:ilvl w:val="0"/>
          <w:numId w:val="0"/>
        </w:numPr>
        <w:ind w:right="720"/>
        <w:jc w:val="both"/>
        <w:rPr>
          <w:rFonts w:ascii="Times New Roman" w:hAnsi="Times New Roman" w:cs="Times New Roman"/>
          <w:sz w:val="24"/>
          <w:szCs w:val="24"/>
        </w:rPr>
      </w:pPr>
    </w:p>
    <w:p w14:paraId="60058B43" w14:textId="4ACAD74E" w:rsidR="00E668DD" w:rsidRDefault="00E668DD" w:rsidP="008904F7">
      <w:pPr>
        <w:pStyle w:val="ListBullet"/>
        <w:tabs>
          <w:tab w:val="clear" w:pos="360"/>
          <w:tab w:val="num" w:pos="720"/>
        </w:tabs>
        <w:ind w:left="720" w:right="720"/>
        <w:jc w:val="both"/>
        <w:rPr>
          <w:rFonts w:ascii="Times New Roman" w:hAnsi="Times New Roman" w:cs="Times New Roman"/>
          <w:sz w:val="24"/>
          <w:szCs w:val="24"/>
        </w:rPr>
      </w:pPr>
      <w:r w:rsidRPr="00200975">
        <w:rPr>
          <w:rFonts w:ascii="Times New Roman" w:hAnsi="Times New Roman" w:cs="Times New Roman"/>
          <w:sz w:val="24"/>
          <w:szCs w:val="24"/>
        </w:rPr>
        <w:t>Falsifying documents to make it appear that patients are homebound and qualify for home health services when they do not, or that those services were provided when they were not.</w:t>
      </w:r>
    </w:p>
    <w:p w14:paraId="62B2BA4E" w14:textId="77777777" w:rsidR="008904F7" w:rsidRPr="00200975" w:rsidRDefault="008904F7" w:rsidP="008904F7">
      <w:pPr>
        <w:pStyle w:val="ListBullet"/>
        <w:numPr>
          <w:ilvl w:val="0"/>
          <w:numId w:val="0"/>
        </w:numPr>
        <w:ind w:right="720"/>
        <w:jc w:val="both"/>
        <w:rPr>
          <w:rFonts w:ascii="Times New Roman" w:hAnsi="Times New Roman" w:cs="Times New Roman"/>
          <w:sz w:val="24"/>
          <w:szCs w:val="24"/>
        </w:rPr>
      </w:pPr>
    </w:p>
    <w:p w14:paraId="68FFB4AB" w14:textId="77777777" w:rsidR="008904F7" w:rsidRDefault="00E668DD" w:rsidP="008904F7">
      <w:pPr>
        <w:pStyle w:val="ListBullet"/>
        <w:tabs>
          <w:tab w:val="clear" w:pos="360"/>
          <w:tab w:val="num" w:pos="720"/>
        </w:tabs>
        <w:ind w:left="720" w:right="720"/>
        <w:jc w:val="both"/>
        <w:rPr>
          <w:rFonts w:ascii="Times New Roman" w:hAnsi="Times New Roman" w:cs="Times New Roman"/>
          <w:sz w:val="24"/>
          <w:szCs w:val="24"/>
        </w:rPr>
      </w:pPr>
      <w:r w:rsidRPr="00200975">
        <w:rPr>
          <w:rFonts w:ascii="Times New Roman" w:hAnsi="Times New Roman" w:cs="Times New Roman"/>
          <w:sz w:val="24"/>
          <w:szCs w:val="24"/>
        </w:rPr>
        <w:t>Forging physician signatures when such signatures are required to receive reimbursement.</w:t>
      </w:r>
    </w:p>
    <w:p w14:paraId="3647FB49" w14:textId="77777777" w:rsidR="008904F7" w:rsidRDefault="008904F7" w:rsidP="008904F7">
      <w:pPr>
        <w:pStyle w:val="ListBullet"/>
        <w:numPr>
          <w:ilvl w:val="0"/>
          <w:numId w:val="0"/>
        </w:numPr>
        <w:ind w:right="720"/>
        <w:jc w:val="both"/>
        <w:rPr>
          <w:rFonts w:ascii="Times New Roman" w:hAnsi="Times New Roman" w:cs="Times New Roman"/>
          <w:sz w:val="24"/>
          <w:szCs w:val="24"/>
        </w:rPr>
      </w:pPr>
    </w:p>
    <w:p w14:paraId="434DBF01" w14:textId="34C2F544" w:rsidR="00E668DD" w:rsidRDefault="00E668DD" w:rsidP="008904F7">
      <w:pPr>
        <w:pStyle w:val="ListBullet"/>
        <w:tabs>
          <w:tab w:val="clear" w:pos="360"/>
          <w:tab w:val="num" w:pos="720"/>
        </w:tabs>
        <w:ind w:left="720" w:right="720"/>
        <w:jc w:val="both"/>
        <w:rPr>
          <w:rFonts w:ascii="Times New Roman" w:hAnsi="Times New Roman" w:cs="Times New Roman"/>
          <w:sz w:val="24"/>
          <w:szCs w:val="24"/>
        </w:rPr>
      </w:pPr>
      <w:r w:rsidRPr="008904F7">
        <w:rPr>
          <w:rFonts w:ascii="Times New Roman" w:hAnsi="Times New Roman" w:cs="Times New Roman"/>
          <w:sz w:val="24"/>
          <w:szCs w:val="24"/>
        </w:rPr>
        <w:t>Double billing for the same visit under multiple categories.</w:t>
      </w:r>
    </w:p>
    <w:p w14:paraId="027FE13C" w14:textId="77777777" w:rsidR="008904F7" w:rsidRPr="008904F7" w:rsidRDefault="008904F7" w:rsidP="008904F7">
      <w:pPr>
        <w:pStyle w:val="ListBullet"/>
        <w:numPr>
          <w:ilvl w:val="0"/>
          <w:numId w:val="0"/>
        </w:numPr>
        <w:ind w:right="720"/>
        <w:jc w:val="both"/>
        <w:rPr>
          <w:rFonts w:ascii="Times New Roman" w:hAnsi="Times New Roman" w:cs="Times New Roman"/>
          <w:sz w:val="24"/>
          <w:szCs w:val="24"/>
        </w:rPr>
      </w:pPr>
    </w:p>
    <w:p w14:paraId="18A55C63" w14:textId="52C1284C" w:rsidR="00E668DD" w:rsidRDefault="00757F93" w:rsidP="008904F7">
      <w:pPr>
        <w:pStyle w:val="ListBullet"/>
        <w:tabs>
          <w:tab w:val="clear" w:pos="360"/>
          <w:tab w:val="num" w:pos="720"/>
        </w:tabs>
        <w:ind w:left="720" w:right="720"/>
        <w:jc w:val="both"/>
        <w:rPr>
          <w:rFonts w:ascii="Times New Roman" w:hAnsi="Times New Roman" w:cs="Times New Roman"/>
          <w:sz w:val="24"/>
          <w:szCs w:val="24"/>
        </w:rPr>
      </w:pPr>
      <w:r>
        <w:rPr>
          <w:rFonts w:ascii="Times New Roman" w:hAnsi="Times New Roman" w:cs="Times New Roman"/>
          <w:sz w:val="24"/>
          <w:szCs w:val="24"/>
        </w:rPr>
        <w:t>Up-</w:t>
      </w:r>
      <w:r w:rsidRPr="00200975">
        <w:rPr>
          <w:rFonts w:ascii="Times New Roman" w:hAnsi="Times New Roman" w:cs="Times New Roman"/>
          <w:sz w:val="24"/>
          <w:szCs w:val="24"/>
        </w:rPr>
        <w:t>coding</w:t>
      </w:r>
      <w:r w:rsidR="00E668DD" w:rsidRPr="00200975">
        <w:rPr>
          <w:rFonts w:ascii="Times New Roman" w:hAnsi="Times New Roman" w:cs="Times New Roman"/>
          <w:sz w:val="24"/>
          <w:szCs w:val="24"/>
        </w:rPr>
        <w:t xml:space="preserve"> routi</w:t>
      </w:r>
      <w:r w:rsidR="00A07B72">
        <w:rPr>
          <w:rFonts w:ascii="Times New Roman" w:hAnsi="Times New Roman" w:cs="Times New Roman"/>
          <w:sz w:val="24"/>
          <w:szCs w:val="24"/>
        </w:rPr>
        <w:t>ne treatments by billing them as</w:t>
      </w:r>
      <w:r w:rsidR="00E668DD" w:rsidRPr="00200975">
        <w:rPr>
          <w:rFonts w:ascii="Times New Roman" w:hAnsi="Times New Roman" w:cs="Times New Roman"/>
          <w:sz w:val="24"/>
          <w:szCs w:val="24"/>
        </w:rPr>
        <w:t xml:space="preserve"> more complicated, elevated levels.  </w:t>
      </w:r>
    </w:p>
    <w:p w14:paraId="6A7B1151" w14:textId="77777777" w:rsidR="008904F7" w:rsidRPr="00200975" w:rsidRDefault="008904F7" w:rsidP="008904F7">
      <w:pPr>
        <w:pStyle w:val="ListBullet"/>
        <w:numPr>
          <w:ilvl w:val="0"/>
          <w:numId w:val="0"/>
        </w:numPr>
        <w:ind w:right="720"/>
        <w:jc w:val="both"/>
        <w:rPr>
          <w:rFonts w:ascii="Times New Roman" w:hAnsi="Times New Roman" w:cs="Times New Roman"/>
          <w:sz w:val="24"/>
          <w:szCs w:val="24"/>
        </w:rPr>
      </w:pPr>
    </w:p>
    <w:p w14:paraId="1AD5FF55" w14:textId="77777777" w:rsidR="00E668DD" w:rsidRDefault="00E668DD" w:rsidP="008904F7">
      <w:pPr>
        <w:pStyle w:val="ListBullet"/>
        <w:tabs>
          <w:tab w:val="clear" w:pos="360"/>
          <w:tab w:val="num" w:pos="720"/>
        </w:tabs>
        <w:ind w:left="720" w:right="720"/>
        <w:jc w:val="both"/>
        <w:rPr>
          <w:rFonts w:ascii="Times New Roman" w:hAnsi="Times New Roman" w:cs="Times New Roman"/>
          <w:sz w:val="24"/>
          <w:szCs w:val="24"/>
        </w:rPr>
      </w:pPr>
      <w:r w:rsidRPr="00200975">
        <w:rPr>
          <w:rFonts w:ascii="Times New Roman" w:hAnsi="Times New Roman" w:cs="Times New Roman"/>
          <w:sz w:val="24"/>
          <w:szCs w:val="24"/>
        </w:rPr>
        <w:t>Billing for services not provided by certified home health workers.</w:t>
      </w:r>
    </w:p>
    <w:p w14:paraId="346CC8CF" w14:textId="77777777" w:rsidR="00AE0AC9" w:rsidRDefault="00AE0AC9" w:rsidP="00AE0AC9">
      <w:pPr>
        <w:pStyle w:val="ListBullet"/>
        <w:numPr>
          <w:ilvl w:val="0"/>
          <w:numId w:val="0"/>
        </w:numPr>
        <w:ind w:right="720"/>
        <w:jc w:val="both"/>
        <w:rPr>
          <w:rFonts w:ascii="Times New Roman" w:hAnsi="Times New Roman" w:cs="Times New Roman"/>
          <w:sz w:val="24"/>
          <w:szCs w:val="24"/>
        </w:rPr>
      </w:pPr>
    </w:p>
    <w:p w14:paraId="2BCB619F" w14:textId="4C6081F1" w:rsidR="00AE0AC9" w:rsidRPr="004B5F7A" w:rsidRDefault="00AE0AC9" w:rsidP="008904F7">
      <w:pPr>
        <w:pStyle w:val="ListBullet"/>
        <w:tabs>
          <w:tab w:val="clear" w:pos="360"/>
          <w:tab w:val="num" w:pos="720"/>
        </w:tabs>
        <w:ind w:left="720" w:right="720"/>
        <w:jc w:val="both"/>
        <w:rPr>
          <w:rFonts w:ascii="Times New Roman" w:hAnsi="Times New Roman" w:cs="Times New Roman"/>
          <w:sz w:val="24"/>
          <w:szCs w:val="24"/>
        </w:rPr>
      </w:pPr>
      <w:r>
        <w:rPr>
          <w:rFonts w:ascii="Times New Roman" w:hAnsi="Times New Roman" w:cs="Times New Roman"/>
          <w:sz w:val="24"/>
          <w:szCs w:val="24"/>
        </w:rPr>
        <w:t xml:space="preserve">Failing to timely return overpayments. </w:t>
      </w:r>
    </w:p>
    <w:p w14:paraId="0AA6883A" w14:textId="77777777" w:rsidR="00C74479" w:rsidRDefault="00C74479" w:rsidP="00F358D8">
      <w:pPr>
        <w:spacing w:after="0"/>
        <w:rPr>
          <w:rFonts w:ascii="Times New Roman" w:hAnsi="Times New Roman" w:cs="Times New Roman"/>
          <w:sz w:val="24"/>
          <w:szCs w:val="24"/>
          <w:u w:val="single"/>
        </w:rPr>
      </w:pPr>
    </w:p>
    <w:p w14:paraId="68F345DD" w14:textId="77777777" w:rsidR="00F358D8" w:rsidRPr="00E668DD" w:rsidRDefault="00F358D8" w:rsidP="00F358D8">
      <w:pPr>
        <w:spacing w:after="0"/>
        <w:rPr>
          <w:rFonts w:ascii="Times New Roman" w:hAnsi="Times New Roman" w:cs="Times New Roman"/>
          <w:sz w:val="24"/>
          <w:szCs w:val="24"/>
          <w:u w:val="single"/>
        </w:rPr>
      </w:pPr>
      <w:r>
        <w:rPr>
          <w:rFonts w:ascii="Times New Roman" w:hAnsi="Times New Roman" w:cs="Times New Roman"/>
          <w:sz w:val="24"/>
          <w:szCs w:val="24"/>
          <w:u w:val="single"/>
        </w:rPr>
        <w:t xml:space="preserve">Cases and Settlements Exemplifying These Allegations </w:t>
      </w:r>
    </w:p>
    <w:p w14:paraId="0E1D747E" w14:textId="77777777" w:rsidR="006D528B" w:rsidRDefault="006D528B" w:rsidP="00322DEA">
      <w:pPr>
        <w:pStyle w:val="ListBullet"/>
        <w:numPr>
          <w:ilvl w:val="0"/>
          <w:numId w:val="0"/>
        </w:numPr>
        <w:jc w:val="both"/>
        <w:rPr>
          <w:rFonts w:ascii="Times New Roman" w:hAnsi="Times New Roman" w:cs="Times New Roman"/>
          <w:i/>
          <w:sz w:val="24"/>
          <w:szCs w:val="24"/>
        </w:rPr>
      </w:pPr>
    </w:p>
    <w:p w14:paraId="062C7585" w14:textId="77777777" w:rsidR="006D528B" w:rsidRPr="005C0C4E" w:rsidRDefault="006D528B" w:rsidP="006D528B">
      <w:pPr>
        <w:pStyle w:val="ListBullet"/>
        <w:numPr>
          <w:ilvl w:val="0"/>
          <w:numId w:val="0"/>
        </w:numPr>
        <w:jc w:val="both"/>
        <w:rPr>
          <w:rFonts w:ascii="Times New Roman" w:hAnsi="Times New Roman" w:cs="Times New Roman"/>
          <w:sz w:val="24"/>
          <w:szCs w:val="24"/>
        </w:rPr>
      </w:pPr>
      <w:r w:rsidRPr="005C0C4E">
        <w:rPr>
          <w:rFonts w:ascii="Times New Roman" w:hAnsi="Times New Roman" w:cs="Times New Roman"/>
          <w:i/>
          <w:sz w:val="24"/>
          <w:szCs w:val="24"/>
        </w:rPr>
        <w:t xml:space="preserve">United States v. Amedisys, Inc. et al. </w:t>
      </w:r>
      <w:r w:rsidRPr="005C0C4E">
        <w:rPr>
          <w:rFonts w:ascii="Times New Roman" w:hAnsi="Times New Roman" w:cs="Times New Roman"/>
          <w:sz w:val="24"/>
          <w:szCs w:val="24"/>
        </w:rPr>
        <w:t>(E.D. Pa.)</w:t>
      </w:r>
    </w:p>
    <w:p w14:paraId="72A52304" w14:textId="77777777" w:rsidR="006D528B" w:rsidRPr="00C94277" w:rsidRDefault="006D528B" w:rsidP="006D528B">
      <w:pPr>
        <w:pStyle w:val="ListBullet"/>
        <w:tabs>
          <w:tab w:val="clear" w:pos="360"/>
          <w:tab w:val="num" w:pos="720"/>
        </w:tabs>
        <w:ind w:left="720" w:right="720"/>
        <w:jc w:val="both"/>
        <w:rPr>
          <w:rFonts w:ascii="Times New Roman" w:hAnsi="Times New Roman" w:cs="Times New Roman"/>
          <w:sz w:val="24"/>
          <w:szCs w:val="24"/>
        </w:rPr>
      </w:pPr>
      <w:r w:rsidRPr="00C94277">
        <w:rPr>
          <w:rFonts w:ascii="Times New Roman" w:hAnsi="Times New Roman" w:cs="Times New Roman"/>
          <w:sz w:val="24"/>
          <w:szCs w:val="24"/>
        </w:rPr>
        <w:t xml:space="preserve">Between 2008 and 2010, </w:t>
      </w:r>
      <w:r>
        <w:rPr>
          <w:rFonts w:ascii="Times New Roman" w:hAnsi="Times New Roman" w:cs="Times New Roman"/>
          <w:sz w:val="24"/>
          <w:szCs w:val="24"/>
        </w:rPr>
        <w:t xml:space="preserve">Amedisys Inc., </w:t>
      </w:r>
      <w:r w:rsidRPr="00C94277">
        <w:rPr>
          <w:rFonts w:ascii="Times New Roman" w:hAnsi="Times New Roman" w:cs="Times New Roman"/>
          <w:sz w:val="24"/>
          <w:szCs w:val="24"/>
        </w:rPr>
        <w:t>one of the nation's largest providers of home health services</w:t>
      </w:r>
      <w:r>
        <w:rPr>
          <w:rFonts w:ascii="Times New Roman" w:hAnsi="Times New Roman" w:cs="Times New Roman"/>
          <w:sz w:val="24"/>
          <w:szCs w:val="24"/>
        </w:rPr>
        <w:t>,</w:t>
      </w:r>
      <w:r w:rsidRPr="00C94277">
        <w:rPr>
          <w:rFonts w:ascii="Times New Roman" w:hAnsi="Times New Roman" w:cs="Times New Roman"/>
          <w:sz w:val="24"/>
          <w:szCs w:val="24"/>
        </w:rPr>
        <w:t xml:space="preserve"> allegedly billed Medicare for medically unnecessary services and services provided to patients who were not homebound. </w:t>
      </w:r>
    </w:p>
    <w:p w14:paraId="443D3708" w14:textId="77777777" w:rsidR="006D528B" w:rsidRPr="00CC56C9" w:rsidRDefault="006D528B" w:rsidP="006D528B">
      <w:pPr>
        <w:pStyle w:val="ListBullet"/>
        <w:tabs>
          <w:tab w:val="clear" w:pos="360"/>
          <w:tab w:val="num" w:pos="720"/>
        </w:tabs>
        <w:ind w:left="720" w:right="720"/>
        <w:jc w:val="both"/>
        <w:rPr>
          <w:rFonts w:ascii="Times New Roman" w:hAnsi="Times New Roman" w:cs="Times New Roman"/>
          <w:sz w:val="24"/>
          <w:szCs w:val="24"/>
        </w:rPr>
      </w:pPr>
      <w:r>
        <w:rPr>
          <w:rFonts w:ascii="Times New Roman" w:hAnsi="Times New Roman" w:cs="Times New Roman"/>
          <w:sz w:val="24"/>
          <w:szCs w:val="24"/>
        </w:rPr>
        <w:t xml:space="preserve">The defendant </w:t>
      </w:r>
      <w:r w:rsidRPr="00CC56C9">
        <w:rPr>
          <w:rFonts w:ascii="Times New Roman" w:hAnsi="Times New Roman" w:cs="Times New Roman"/>
          <w:sz w:val="24"/>
          <w:szCs w:val="24"/>
        </w:rPr>
        <w:t xml:space="preserve">also allegedly misrepresented patients' conditions to increase its Medicare payments. </w:t>
      </w:r>
    </w:p>
    <w:p w14:paraId="7B74FB01" w14:textId="77777777" w:rsidR="006D528B" w:rsidRPr="00CC56C9" w:rsidRDefault="006D528B" w:rsidP="006D528B">
      <w:pPr>
        <w:pStyle w:val="ListBullet"/>
        <w:tabs>
          <w:tab w:val="clear" w:pos="360"/>
          <w:tab w:val="num" w:pos="720"/>
        </w:tabs>
        <w:ind w:left="720" w:right="720"/>
        <w:jc w:val="both"/>
        <w:rPr>
          <w:rFonts w:ascii="Times New Roman" w:hAnsi="Times New Roman" w:cs="Times New Roman"/>
          <w:sz w:val="24"/>
          <w:szCs w:val="24"/>
        </w:rPr>
      </w:pPr>
      <w:r w:rsidRPr="00CC56C9">
        <w:rPr>
          <w:rFonts w:ascii="Times New Roman" w:hAnsi="Times New Roman" w:cs="Times New Roman"/>
          <w:sz w:val="24"/>
          <w:szCs w:val="24"/>
        </w:rPr>
        <w:t>Additionally,</w:t>
      </w:r>
      <w:r>
        <w:rPr>
          <w:rFonts w:ascii="Times New Roman" w:hAnsi="Times New Roman" w:cs="Times New Roman"/>
          <w:sz w:val="24"/>
          <w:szCs w:val="24"/>
        </w:rPr>
        <w:t xml:space="preserve"> the complaint alleged that</w:t>
      </w:r>
      <w:r w:rsidRPr="00CC56C9">
        <w:rPr>
          <w:rFonts w:ascii="Times New Roman" w:hAnsi="Times New Roman" w:cs="Times New Roman"/>
          <w:sz w:val="24"/>
          <w:szCs w:val="24"/>
        </w:rPr>
        <w:t xml:space="preserve"> </w:t>
      </w:r>
      <w:r>
        <w:rPr>
          <w:rFonts w:ascii="Times New Roman" w:hAnsi="Times New Roman" w:cs="Times New Roman"/>
          <w:sz w:val="24"/>
          <w:szCs w:val="24"/>
        </w:rPr>
        <w:t xml:space="preserve">Amedisys </w:t>
      </w:r>
      <w:r w:rsidRPr="00CC56C9">
        <w:rPr>
          <w:rFonts w:ascii="Times New Roman" w:hAnsi="Times New Roman" w:cs="Times New Roman"/>
          <w:sz w:val="24"/>
          <w:szCs w:val="24"/>
        </w:rPr>
        <w:t xml:space="preserve">violated the Anti-Kickback Statute and the Stark Law via an improper financial relationship with a private oncology practice in Georgia, where services were provided at below-market prices. </w:t>
      </w:r>
    </w:p>
    <w:p w14:paraId="51CE520B" w14:textId="77777777" w:rsidR="006D528B" w:rsidRPr="00CC56C9" w:rsidRDefault="006D528B" w:rsidP="006D528B">
      <w:pPr>
        <w:pStyle w:val="ListBullet"/>
        <w:tabs>
          <w:tab w:val="clear" w:pos="360"/>
          <w:tab w:val="num" w:pos="720"/>
        </w:tabs>
        <w:ind w:left="720" w:right="720"/>
        <w:jc w:val="both"/>
        <w:rPr>
          <w:rFonts w:ascii="Times New Roman" w:hAnsi="Times New Roman" w:cs="Times New Roman"/>
          <w:sz w:val="24"/>
          <w:szCs w:val="24"/>
        </w:rPr>
      </w:pPr>
      <w:r w:rsidRPr="00CC56C9">
        <w:rPr>
          <w:rFonts w:ascii="Times New Roman" w:hAnsi="Times New Roman" w:cs="Times New Roman"/>
          <w:sz w:val="24"/>
          <w:szCs w:val="24"/>
        </w:rPr>
        <w:t xml:space="preserve">Seven lawsuits were brought in federal court under the qui tam provisions of the FCA. </w:t>
      </w:r>
    </w:p>
    <w:p w14:paraId="732E536C" w14:textId="77777777" w:rsidR="006D528B" w:rsidRPr="00CC56C9" w:rsidRDefault="006D528B" w:rsidP="006D528B">
      <w:pPr>
        <w:pStyle w:val="ListBullet"/>
        <w:tabs>
          <w:tab w:val="clear" w:pos="360"/>
          <w:tab w:val="num" w:pos="720"/>
        </w:tabs>
        <w:ind w:left="720" w:right="720"/>
        <w:jc w:val="both"/>
        <w:rPr>
          <w:rFonts w:ascii="Times New Roman" w:hAnsi="Times New Roman" w:cs="Times New Roman"/>
          <w:b/>
          <w:sz w:val="24"/>
          <w:szCs w:val="24"/>
        </w:rPr>
      </w:pPr>
      <w:r>
        <w:rPr>
          <w:rFonts w:ascii="Times New Roman" w:hAnsi="Times New Roman" w:cs="Times New Roman"/>
          <w:sz w:val="24"/>
          <w:szCs w:val="24"/>
        </w:rPr>
        <w:t xml:space="preserve">In April </w:t>
      </w:r>
      <w:r>
        <w:rPr>
          <w:rFonts w:ascii="Times New Roman" w:hAnsi="Times New Roman" w:cs="Times New Roman"/>
          <w:caps/>
          <w:sz w:val="24"/>
          <w:szCs w:val="24"/>
        </w:rPr>
        <w:t>2014</w:t>
      </w:r>
      <w:r>
        <w:rPr>
          <w:rFonts w:ascii="Times New Roman" w:hAnsi="Times New Roman" w:cs="Times New Roman"/>
          <w:sz w:val="24"/>
          <w:szCs w:val="24"/>
        </w:rPr>
        <w:t xml:space="preserve">, </w:t>
      </w:r>
      <w:r w:rsidRPr="00CC56C9">
        <w:rPr>
          <w:rFonts w:ascii="Times New Roman" w:hAnsi="Times New Roman" w:cs="Times New Roman"/>
          <w:sz w:val="24"/>
          <w:szCs w:val="24"/>
        </w:rPr>
        <w:t>defendant settled the claims for $150 million to resolve seven pending qui tam lawsuits. The defendant also agreed to be bound by the terms of a Corporate Integrity Agreement, imposing continuing compliance obligations. The whistleblowers collectively split over $26 million.</w:t>
      </w:r>
    </w:p>
    <w:p w14:paraId="1B0ABE1F" w14:textId="77777777" w:rsidR="006D528B" w:rsidRDefault="006D528B" w:rsidP="00322DEA">
      <w:pPr>
        <w:pStyle w:val="ListBullet"/>
        <w:numPr>
          <w:ilvl w:val="0"/>
          <w:numId w:val="0"/>
        </w:numPr>
        <w:jc w:val="both"/>
        <w:rPr>
          <w:rFonts w:ascii="Times New Roman" w:hAnsi="Times New Roman" w:cs="Times New Roman"/>
          <w:i/>
          <w:sz w:val="24"/>
          <w:szCs w:val="24"/>
        </w:rPr>
      </w:pPr>
    </w:p>
    <w:p w14:paraId="4CCDD6B5" w14:textId="77777777" w:rsidR="00757F93" w:rsidRPr="001465B6" w:rsidRDefault="00757F93" w:rsidP="00322DEA">
      <w:pPr>
        <w:pStyle w:val="ListBullet"/>
        <w:numPr>
          <w:ilvl w:val="0"/>
          <w:numId w:val="0"/>
        </w:numPr>
        <w:jc w:val="both"/>
        <w:rPr>
          <w:rFonts w:ascii="Times New Roman" w:hAnsi="Times New Roman" w:cs="Times New Roman"/>
          <w:sz w:val="24"/>
          <w:szCs w:val="24"/>
        </w:rPr>
      </w:pPr>
      <w:r w:rsidRPr="001465B6">
        <w:rPr>
          <w:rFonts w:ascii="Times New Roman" w:hAnsi="Times New Roman" w:cs="Times New Roman"/>
          <w:i/>
          <w:sz w:val="24"/>
          <w:szCs w:val="24"/>
        </w:rPr>
        <w:t>United States v. University of Pennsylvania Health System</w:t>
      </w:r>
      <w:r w:rsidRPr="001465B6">
        <w:rPr>
          <w:rFonts w:ascii="Times New Roman" w:hAnsi="Times New Roman" w:cs="Times New Roman"/>
          <w:sz w:val="24"/>
          <w:szCs w:val="24"/>
        </w:rPr>
        <w:t xml:space="preserve"> (E.D. Pa.)</w:t>
      </w:r>
    </w:p>
    <w:p w14:paraId="0998A0ED" w14:textId="77777777" w:rsidR="00757F93" w:rsidRDefault="00757F93" w:rsidP="00322DEA">
      <w:pPr>
        <w:pStyle w:val="ListBullet"/>
        <w:tabs>
          <w:tab w:val="clear" w:pos="360"/>
          <w:tab w:val="num" w:pos="720"/>
        </w:tabs>
        <w:ind w:left="720" w:right="720"/>
        <w:jc w:val="both"/>
        <w:rPr>
          <w:rFonts w:ascii="Times New Roman" w:hAnsi="Times New Roman" w:cs="Times New Roman"/>
          <w:sz w:val="24"/>
          <w:szCs w:val="24"/>
        </w:rPr>
      </w:pPr>
      <w:r>
        <w:rPr>
          <w:rFonts w:ascii="Times New Roman" w:hAnsi="Times New Roman" w:cs="Times New Roman"/>
          <w:i/>
          <w:sz w:val="24"/>
          <w:szCs w:val="24"/>
        </w:rPr>
        <w:t xml:space="preserve">Qui Tam </w:t>
      </w:r>
      <w:r>
        <w:rPr>
          <w:rFonts w:ascii="Times New Roman" w:hAnsi="Times New Roman" w:cs="Times New Roman"/>
          <w:sz w:val="24"/>
          <w:szCs w:val="24"/>
        </w:rPr>
        <w:t xml:space="preserve">complaint filed against </w:t>
      </w:r>
      <w:r w:rsidRPr="00757F93">
        <w:rPr>
          <w:rFonts w:ascii="Times New Roman" w:hAnsi="Times New Roman" w:cs="Times New Roman"/>
          <w:sz w:val="24"/>
          <w:szCs w:val="24"/>
        </w:rPr>
        <w:t>University</w:t>
      </w:r>
      <w:r w:rsidRPr="00C94277">
        <w:rPr>
          <w:rFonts w:ascii="Times New Roman" w:hAnsi="Times New Roman" w:cs="Times New Roman"/>
          <w:sz w:val="24"/>
          <w:szCs w:val="24"/>
        </w:rPr>
        <w:t xml:space="preserve"> of Pennsylvania Health System (UPHS)'s home health unit,</w:t>
      </w:r>
      <w:r>
        <w:rPr>
          <w:rFonts w:ascii="Times New Roman" w:hAnsi="Times New Roman" w:cs="Times New Roman"/>
          <w:sz w:val="24"/>
          <w:szCs w:val="24"/>
        </w:rPr>
        <w:t xml:space="preserve"> Penn Care at Home. </w:t>
      </w:r>
    </w:p>
    <w:p w14:paraId="43D8DF71" w14:textId="52D81C14" w:rsidR="00757F93" w:rsidRPr="00757F93" w:rsidRDefault="00757F93" w:rsidP="00322DEA">
      <w:pPr>
        <w:pStyle w:val="ListBullet"/>
        <w:tabs>
          <w:tab w:val="clear" w:pos="360"/>
          <w:tab w:val="num" w:pos="720"/>
        </w:tabs>
        <w:ind w:left="720" w:right="720"/>
        <w:jc w:val="both"/>
        <w:rPr>
          <w:rFonts w:ascii="Times New Roman" w:hAnsi="Times New Roman" w:cs="Times New Roman"/>
          <w:sz w:val="24"/>
          <w:szCs w:val="24"/>
        </w:rPr>
      </w:pPr>
      <w:r>
        <w:rPr>
          <w:rFonts w:ascii="Times New Roman" w:hAnsi="Times New Roman" w:cs="Times New Roman"/>
          <w:sz w:val="24"/>
          <w:szCs w:val="24"/>
        </w:rPr>
        <w:t xml:space="preserve">The complaint alleged that Penn Care </w:t>
      </w:r>
      <w:r w:rsidRPr="00757F93">
        <w:rPr>
          <w:rFonts w:ascii="Times New Roman" w:hAnsi="Times New Roman" w:cs="Times New Roman"/>
          <w:sz w:val="24"/>
          <w:szCs w:val="24"/>
        </w:rPr>
        <w:t>submitted claims to Medicare for services not rendered and for services that were not reasonable or necessary.</w:t>
      </w:r>
    </w:p>
    <w:p w14:paraId="1D6B0ADA" w14:textId="77777777" w:rsidR="00757F93" w:rsidRDefault="00757F93" w:rsidP="00322DEA">
      <w:pPr>
        <w:pStyle w:val="ListBullet"/>
        <w:tabs>
          <w:tab w:val="clear" w:pos="360"/>
          <w:tab w:val="num" w:pos="720"/>
        </w:tabs>
        <w:ind w:left="720" w:right="720"/>
        <w:jc w:val="both"/>
        <w:rPr>
          <w:rFonts w:ascii="Times New Roman" w:hAnsi="Times New Roman" w:cs="Times New Roman"/>
          <w:sz w:val="24"/>
          <w:szCs w:val="24"/>
        </w:rPr>
      </w:pPr>
      <w:r>
        <w:rPr>
          <w:rFonts w:ascii="Times New Roman" w:hAnsi="Times New Roman" w:cs="Times New Roman"/>
          <w:sz w:val="24"/>
          <w:szCs w:val="24"/>
        </w:rPr>
        <w:t xml:space="preserve">In May 2016, </w:t>
      </w:r>
      <w:r w:rsidRPr="00757F93">
        <w:rPr>
          <w:rFonts w:ascii="Times New Roman" w:hAnsi="Times New Roman" w:cs="Times New Roman"/>
          <w:sz w:val="24"/>
          <w:szCs w:val="24"/>
        </w:rPr>
        <w:t xml:space="preserve">UPHS settled with the United States for $75,787 to resolve these allegations. </w:t>
      </w:r>
    </w:p>
    <w:p w14:paraId="3714D915" w14:textId="2E8C1966" w:rsidR="00757F93" w:rsidRDefault="00757F93" w:rsidP="00322DEA">
      <w:pPr>
        <w:pStyle w:val="ListBullet"/>
        <w:tabs>
          <w:tab w:val="clear" w:pos="360"/>
          <w:tab w:val="num" w:pos="1080"/>
        </w:tabs>
        <w:ind w:left="1080" w:right="720"/>
        <w:jc w:val="both"/>
        <w:rPr>
          <w:rFonts w:ascii="Times New Roman" w:hAnsi="Times New Roman" w:cs="Times New Roman"/>
          <w:sz w:val="24"/>
          <w:szCs w:val="24"/>
        </w:rPr>
      </w:pPr>
      <w:r w:rsidRPr="00757F93">
        <w:rPr>
          <w:rFonts w:ascii="Times New Roman" w:hAnsi="Times New Roman" w:cs="Times New Roman"/>
          <w:sz w:val="24"/>
          <w:szCs w:val="24"/>
        </w:rPr>
        <w:t xml:space="preserve">As part of the settlement, UPHS agreed to implement new compliance measures and submit annual compliance reports through 2019. </w:t>
      </w:r>
    </w:p>
    <w:p w14:paraId="47BA1E81" w14:textId="77777777" w:rsidR="001465B6" w:rsidRPr="00757F93" w:rsidRDefault="001465B6" w:rsidP="00322DEA">
      <w:pPr>
        <w:pStyle w:val="ListBullet"/>
        <w:numPr>
          <w:ilvl w:val="0"/>
          <w:numId w:val="0"/>
        </w:numPr>
        <w:ind w:left="1080"/>
        <w:jc w:val="both"/>
        <w:rPr>
          <w:rFonts w:ascii="Times New Roman" w:hAnsi="Times New Roman" w:cs="Times New Roman"/>
          <w:sz w:val="24"/>
          <w:szCs w:val="24"/>
        </w:rPr>
      </w:pPr>
    </w:p>
    <w:p w14:paraId="35D8D25F" w14:textId="4A3122A3" w:rsidR="00757F93" w:rsidRPr="001465B6" w:rsidRDefault="00757F93" w:rsidP="00322DEA">
      <w:pPr>
        <w:pStyle w:val="ListBullet"/>
        <w:numPr>
          <w:ilvl w:val="0"/>
          <w:numId w:val="0"/>
        </w:numPr>
        <w:ind w:left="360" w:hanging="360"/>
        <w:jc w:val="both"/>
        <w:rPr>
          <w:rFonts w:ascii="Times New Roman" w:hAnsi="Times New Roman" w:cs="Times New Roman"/>
          <w:sz w:val="24"/>
          <w:szCs w:val="24"/>
        </w:rPr>
      </w:pPr>
      <w:r w:rsidRPr="001465B6">
        <w:rPr>
          <w:rFonts w:ascii="Times New Roman" w:hAnsi="Times New Roman" w:cs="Times New Roman"/>
          <w:i/>
          <w:sz w:val="24"/>
          <w:szCs w:val="24"/>
        </w:rPr>
        <w:t xml:space="preserve">United States v. ResCare Iowa Inc. </w:t>
      </w:r>
      <w:r w:rsidRPr="001465B6">
        <w:rPr>
          <w:rFonts w:ascii="Times New Roman" w:hAnsi="Times New Roman" w:cs="Times New Roman"/>
          <w:sz w:val="24"/>
          <w:szCs w:val="24"/>
        </w:rPr>
        <w:t>(N.D. Iowa)</w:t>
      </w:r>
    </w:p>
    <w:p w14:paraId="5580B421" w14:textId="4D21218F" w:rsidR="00D01022" w:rsidRDefault="00D01022" w:rsidP="00322DEA">
      <w:pPr>
        <w:pStyle w:val="ListBullet"/>
        <w:tabs>
          <w:tab w:val="clear" w:pos="360"/>
          <w:tab w:val="num" w:pos="720"/>
        </w:tabs>
        <w:ind w:left="720" w:right="720"/>
        <w:jc w:val="both"/>
        <w:rPr>
          <w:rFonts w:ascii="Times New Roman" w:hAnsi="Times New Roman" w:cs="Times New Roman"/>
          <w:sz w:val="24"/>
          <w:szCs w:val="24"/>
          <w:lang w:val="en"/>
        </w:rPr>
      </w:pPr>
      <w:r>
        <w:rPr>
          <w:rFonts w:ascii="Times New Roman" w:hAnsi="Times New Roman" w:cs="Times New Roman"/>
          <w:sz w:val="24"/>
          <w:szCs w:val="24"/>
          <w:lang w:val="en"/>
        </w:rPr>
        <w:t>In February 2015, ResCare Iowa Inc., agreed to pay $5.63 millio</w:t>
      </w:r>
      <w:r w:rsidR="00A07B72">
        <w:rPr>
          <w:rFonts w:ascii="Times New Roman" w:hAnsi="Times New Roman" w:cs="Times New Roman"/>
          <w:sz w:val="24"/>
          <w:szCs w:val="24"/>
          <w:lang w:val="en"/>
        </w:rPr>
        <w:t>n to the United States and the S</w:t>
      </w:r>
      <w:r>
        <w:rPr>
          <w:rFonts w:ascii="Times New Roman" w:hAnsi="Times New Roman" w:cs="Times New Roman"/>
          <w:sz w:val="24"/>
          <w:szCs w:val="24"/>
          <w:lang w:val="en"/>
        </w:rPr>
        <w:t xml:space="preserve">tate of Iowa to reoslove allegationst </w:t>
      </w:r>
      <w:r w:rsidR="006D528B">
        <w:rPr>
          <w:rFonts w:ascii="Times New Roman" w:hAnsi="Times New Roman" w:cs="Times New Roman"/>
          <w:sz w:val="24"/>
          <w:szCs w:val="24"/>
          <w:lang w:val="en"/>
        </w:rPr>
        <w:t>that</w:t>
      </w:r>
      <w:r>
        <w:rPr>
          <w:rFonts w:ascii="Times New Roman" w:hAnsi="Times New Roman" w:cs="Times New Roman"/>
          <w:sz w:val="24"/>
          <w:szCs w:val="24"/>
          <w:lang w:val="en"/>
        </w:rPr>
        <w:t xml:space="preserve"> it submitted false home healthcare billings to Medicare. </w:t>
      </w:r>
    </w:p>
    <w:p w14:paraId="1BAF8D33" w14:textId="77777777" w:rsidR="00E40439" w:rsidRDefault="00F424CF" w:rsidP="00322DEA">
      <w:pPr>
        <w:pStyle w:val="ListBullet"/>
        <w:tabs>
          <w:tab w:val="clear" w:pos="360"/>
          <w:tab w:val="num" w:pos="720"/>
        </w:tabs>
        <w:ind w:left="720" w:right="720"/>
        <w:jc w:val="both"/>
        <w:rPr>
          <w:rFonts w:ascii="Times New Roman" w:hAnsi="Times New Roman" w:cs="Times New Roman"/>
          <w:sz w:val="24"/>
          <w:szCs w:val="24"/>
          <w:lang w:val="en"/>
        </w:rPr>
      </w:pPr>
      <w:r>
        <w:rPr>
          <w:rFonts w:ascii="Times New Roman" w:hAnsi="Times New Roman" w:cs="Times New Roman"/>
          <w:sz w:val="24"/>
          <w:szCs w:val="24"/>
          <w:lang w:val="en"/>
        </w:rPr>
        <w:t>B</w:t>
      </w:r>
      <w:r w:rsidR="00757F93" w:rsidRPr="00C94277">
        <w:rPr>
          <w:rFonts w:ascii="Times New Roman" w:hAnsi="Times New Roman" w:cs="Times New Roman"/>
          <w:sz w:val="24"/>
          <w:szCs w:val="24"/>
          <w:lang w:val="en"/>
        </w:rPr>
        <w:t>etween 2009 and 2014, ResCare Iowa billed the government for services provided to Medicare and Medicaid patients in Iowa without documenting</w:t>
      </w:r>
      <w:r>
        <w:rPr>
          <w:rFonts w:ascii="Times New Roman" w:hAnsi="Times New Roman" w:cs="Times New Roman"/>
          <w:sz w:val="24"/>
          <w:szCs w:val="24"/>
          <w:lang w:val="en"/>
        </w:rPr>
        <w:t xml:space="preserve"> compliance with Medicare’s billing requirements.</w:t>
      </w:r>
    </w:p>
    <w:p w14:paraId="08B9F040" w14:textId="6161E2DE" w:rsidR="00F424CF" w:rsidRPr="00E40439" w:rsidRDefault="006D528B" w:rsidP="00322DEA">
      <w:pPr>
        <w:pStyle w:val="ListBullet"/>
        <w:tabs>
          <w:tab w:val="clear" w:pos="360"/>
          <w:tab w:val="num" w:pos="720"/>
        </w:tabs>
        <w:ind w:left="720" w:right="720"/>
        <w:jc w:val="both"/>
        <w:rPr>
          <w:rFonts w:ascii="Times New Roman" w:hAnsi="Times New Roman" w:cs="Times New Roman"/>
          <w:sz w:val="24"/>
          <w:szCs w:val="24"/>
          <w:lang w:val="en"/>
        </w:rPr>
      </w:pPr>
      <w:r>
        <w:rPr>
          <w:rFonts w:ascii="Times New Roman" w:hAnsi="Times New Roman" w:cs="Times New Roman"/>
          <w:sz w:val="24"/>
          <w:szCs w:val="24"/>
          <w:lang w:val="en"/>
        </w:rPr>
        <w:t xml:space="preserve">Specifically, </w:t>
      </w:r>
      <w:r w:rsidR="00F424CF" w:rsidRPr="00E40439">
        <w:rPr>
          <w:rFonts w:ascii="Times New Roman" w:hAnsi="Times New Roman" w:cs="Times New Roman"/>
          <w:sz w:val="24"/>
          <w:szCs w:val="24"/>
          <w:lang w:val="en"/>
        </w:rPr>
        <w:t>ResCare failed to document t</w:t>
      </w:r>
      <w:r w:rsidR="00757F93" w:rsidRPr="00E40439">
        <w:rPr>
          <w:rFonts w:ascii="Times New Roman" w:hAnsi="Times New Roman" w:cs="Times New Roman"/>
          <w:sz w:val="24"/>
          <w:szCs w:val="24"/>
          <w:lang w:val="en"/>
        </w:rPr>
        <w:t>hat an independent physician certified that the services were medically necessary</w:t>
      </w:r>
      <w:r w:rsidR="00F424CF" w:rsidRPr="00E40439">
        <w:rPr>
          <w:rFonts w:ascii="Times New Roman" w:hAnsi="Times New Roman" w:cs="Times New Roman"/>
          <w:sz w:val="24"/>
          <w:szCs w:val="24"/>
          <w:lang w:val="en"/>
        </w:rPr>
        <w:t xml:space="preserve"> and did not document that a physician performed a</w:t>
      </w:r>
      <w:r w:rsidR="00757F93" w:rsidRPr="00E40439">
        <w:rPr>
          <w:rFonts w:ascii="Times New Roman" w:hAnsi="Times New Roman" w:cs="Times New Roman"/>
          <w:sz w:val="24"/>
          <w:szCs w:val="24"/>
          <w:lang w:val="en"/>
        </w:rPr>
        <w:t xml:space="preserve"> "face-to-face" evaluation</w:t>
      </w:r>
      <w:r w:rsidR="00F424CF" w:rsidRPr="00E40439">
        <w:rPr>
          <w:rFonts w:ascii="Times New Roman" w:hAnsi="Times New Roman" w:cs="Times New Roman"/>
          <w:sz w:val="24"/>
          <w:szCs w:val="24"/>
          <w:lang w:val="en"/>
        </w:rPr>
        <w:t xml:space="preserve"> of each patient prior to submitting claims for payment.  </w:t>
      </w:r>
    </w:p>
    <w:p w14:paraId="499D6676" w14:textId="77777777" w:rsidR="00F424CF" w:rsidRDefault="00F424CF" w:rsidP="00322DEA">
      <w:pPr>
        <w:pStyle w:val="ListBullet"/>
        <w:numPr>
          <w:ilvl w:val="0"/>
          <w:numId w:val="0"/>
        </w:numPr>
        <w:jc w:val="both"/>
        <w:rPr>
          <w:rFonts w:ascii="Times New Roman" w:hAnsi="Times New Roman" w:cs="Times New Roman"/>
          <w:sz w:val="24"/>
          <w:szCs w:val="24"/>
          <w:lang w:val="en"/>
        </w:rPr>
      </w:pPr>
    </w:p>
    <w:p w14:paraId="3C9D8C8D" w14:textId="77777777" w:rsidR="00532B8B" w:rsidRDefault="00532B8B" w:rsidP="00322DEA">
      <w:pPr>
        <w:pStyle w:val="ListBullet"/>
        <w:numPr>
          <w:ilvl w:val="0"/>
          <w:numId w:val="0"/>
        </w:numPr>
        <w:jc w:val="both"/>
        <w:rPr>
          <w:rFonts w:ascii="Times New Roman" w:hAnsi="Times New Roman" w:cs="Times New Roman"/>
          <w:i/>
          <w:sz w:val="24"/>
          <w:szCs w:val="24"/>
        </w:rPr>
      </w:pPr>
    </w:p>
    <w:p w14:paraId="2BF65C45" w14:textId="3F431819" w:rsidR="00757F93" w:rsidRPr="00F424CF" w:rsidRDefault="00757F93" w:rsidP="00322DEA">
      <w:pPr>
        <w:pStyle w:val="ListBullet"/>
        <w:numPr>
          <w:ilvl w:val="0"/>
          <w:numId w:val="0"/>
        </w:numPr>
        <w:jc w:val="both"/>
        <w:rPr>
          <w:rFonts w:ascii="Times New Roman" w:hAnsi="Times New Roman" w:cs="Times New Roman"/>
          <w:sz w:val="24"/>
          <w:szCs w:val="24"/>
        </w:rPr>
      </w:pPr>
      <w:r w:rsidRPr="00F424CF">
        <w:rPr>
          <w:rFonts w:ascii="Times New Roman" w:hAnsi="Times New Roman" w:cs="Times New Roman"/>
          <w:i/>
          <w:sz w:val="24"/>
          <w:szCs w:val="24"/>
        </w:rPr>
        <w:t xml:space="preserve">United States v. </w:t>
      </w:r>
      <w:r w:rsidRPr="00F424CF">
        <w:rPr>
          <w:rFonts w:ascii="Times New Roman" w:eastAsia="Times New Roman" w:hAnsi="Times New Roman" w:cs="Times New Roman"/>
          <w:i/>
          <w:sz w:val="24"/>
          <w:szCs w:val="24"/>
        </w:rPr>
        <w:t>Nurses’ Registry and Home Health Corp. et al</w:t>
      </w:r>
      <w:r w:rsidRPr="00F424CF">
        <w:rPr>
          <w:rFonts w:ascii="Times New Roman" w:eastAsia="Times New Roman" w:hAnsi="Times New Roman" w:cs="Times New Roman"/>
          <w:sz w:val="24"/>
          <w:szCs w:val="24"/>
        </w:rPr>
        <w:t>.</w:t>
      </w:r>
      <w:r w:rsidRPr="00F424CF">
        <w:rPr>
          <w:rFonts w:ascii="Times New Roman" w:hAnsi="Times New Roman" w:cs="Times New Roman"/>
          <w:sz w:val="24"/>
          <w:szCs w:val="24"/>
        </w:rPr>
        <w:t xml:space="preserve"> (E.D. Ky.</w:t>
      </w:r>
      <w:r w:rsidR="00F424CF" w:rsidRPr="00F424CF">
        <w:rPr>
          <w:rFonts w:ascii="Times New Roman" w:hAnsi="Times New Roman" w:cs="Times New Roman"/>
          <w:sz w:val="24"/>
          <w:szCs w:val="24"/>
        </w:rPr>
        <w:t>)</w:t>
      </w:r>
    </w:p>
    <w:p w14:paraId="35C3DAF9" w14:textId="77777777" w:rsidR="005C0C4E" w:rsidRPr="005C0C4E" w:rsidRDefault="00757F93" w:rsidP="00322DEA">
      <w:pPr>
        <w:pStyle w:val="ListBullet"/>
        <w:tabs>
          <w:tab w:val="clear" w:pos="360"/>
          <w:tab w:val="num" w:pos="720"/>
        </w:tabs>
        <w:ind w:left="720" w:right="720"/>
        <w:jc w:val="both"/>
        <w:rPr>
          <w:rFonts w:ascii="Times New Roman" w:hAnsi="Times New Roman" w:cs="Times New Roman"/>
          <w:b/>
          <w:sz w:val="24"/>
          <w:szCs w:val="24"/>
        </w:rPr>
      </w:pPr>
      <w:r w:rsidRPr="00C94277">
        <w:rPr>
          <w:rFonts w:ascii="Times New Roman" w:hAnsi="Times New Roman" w:cs="Times New Roman"/>
          <w:sz w:val="24"/>
          <w:szCs w:val="24"/>
        </w:rPr>
        <w:t>In this qui tam lawsuit, the government alleged that between 2004 and 2011, defendants submitted false and fraudulent claims by</w:t>
      </w:r>
      <w:r w:rsidR="005C0C4E">
        <w:rPr>
          <w:rFonts w:ascii="Times New Roman" w:hAnsi="Times New Roman" w:cs="Times New Roman"/>
          <w:sz w:val="24"/>
          <w:szCs w:val="24"/>
        </w:rPr>
        <w:t xml:space="preserve"> engaging in conduct that included:</w:t>
      </w:r>
    </w:p>
    <w:p w14:paraId="253E7E56" w14:textId="4C769BF8" w:rsidR="00757F93" w:rsidRPr="00C94277" w:rsidRDefault="005C0C4E" w:rsidP="00322DEA">
      <w:pPr>
        <w:pStyle w:val="ListBullet"/>
        <w:tabs>
          <w:tab w:val="clear" w:pos="360"/>
          <w:tab w:val="num" w:pos="1080"/>
        </w:tabs>
        <w:ind w:left="1080" w:right="720"/>
        <w:jc w:val="both"/>
        <w:rPr>
          <w:rFonts w:ascii="Times New Roman" w:hAnsi="Times New Roman" w:cs="Times New Roman"/>
          <w:b/>
          <w:sz w:val="24"/>
          <w:szCs w:val="24"/>
        </w:rPr>
      </w:pPr>
      <w:r>
        <w:rPr>
          <w:rFonts w:ascii="Times New Roman" w:hAnsi="Times New Roman" w:cs="Times New Roman"/>
          <w:sz w:val="24"/>
          <w:szCs w:val="24"/>
        </w:rPr>
        <w:t>U</w:t>
      </w:r>
      <w:r w:rsidR="00757F93" w:rsidRPr="00C94277">
        <w:rPr>
          <w:rFonts w:ascii="Times New Roman" w:hAnsi="Times New Roman" w:cs="Times New Roman"/>
          <w:sz w:val="24"/>
          <w:szCs w:val="24"/>
        </w:rPr>
        <w:t>p</w:t>
      </w:r>
      <w:r w:rsidR="002605A9">
        <w:rPr>
          <w:rFonts w:ascii="Times New Roman" w:hAnsi="Times New Roman" w:cs="Times New Roman"/>
          <w:sz w:val="24"/>
          <w:szCs w:val="24"/>
        </w:rPr>
        <w:t>-</w:t>
      </w:r>
      <w:r w:rsidR="00757F93" w:rsidRPr="00C94277">
        <w:rPr>
          <w:rFonts w:ascii="Times New Roman" w:hAnsi="Times New Roman" w:cs="Times New Roman"/>
          <w:sz w:val="24"/>
          <w:szCs w:val="24"/>
        </w:rPr>
        <w:t xml:space="preserve">coding the severity of patients' symptoms to bill for more expensive services and providing medically unnecessary therapy visits. </w:t>
      </w:r>
    </w:p>
    <w:p w14:paraId="2A935DFB" w14:textId="2D6718B0" w:rsidR="005C0C4E" w:rsidRPr="005C0C4E" w:rsidRDefault="005C0C4E" w:rsidP="00322DEA">
      <w:pPr>
        <w:pStyle w:val="ListBullet"/>
        <w:tabs>
          <w:tab w:val="clear" w:pos="360"/>
          <w:tab w:val="num" w:pos="1080"/>
        </w:tabs>
        <w:ind w:left="1080" w:right="720"/>
        <w:jc w:val="both"/>
        <w:rPr>
          <w:rFonts w:ascii="Times New Roman" w:hAnsi="Times New Roman" w:cs="Times New Roman"/>
          <w:b/>
          <w:sz w:val="24"/>
          <w:szCs w:val="24"/>
        </w:rPr>
      </w:pPr>
      <w:r>
        <w:rPr>
          <w:rFonts w:ascii="Times New Roman" w:hAnsi="Times New Roman" w:cs="Times New Roman"/>
          <w:sz w:val="24"/>
          <w:szCs w:val="24"/>
        </w:rPr>
        <w:t>Falsifying</w:t>
      </w:r>
      <w:r w:rsidR="00757F93" w:rsidRPr="00C94277">
        <w:rPr>
          <w:rFonts w:ascii="Times New Roman" w:hAnsi="Times New Roman" w:cs="Times New Roman"/>
          <w:sz w:val="24"/>
          <w:szCs w:val="24"/>
        </w:rPr>
        <w:t xml:space="preserve"> medical records and forged physician's signatures to falsely certify that patients were homebound and needed skilled nursing or therapy services.</w:t>
      </w:r>
    </w:p>
    <w:p w14:paraId="22014287" w14:textId="77777777" w:rsidR="005C0C4E" w:rsidRPr="005C0C4E" w:rsidRDefault="005C0C4E" w:rsidP="00322DEA">
      <w:pPr>
        <w:pStyle w:val="ListBullet"/>
        <w:tabs>
          <w:tab w:val="clear" w:pos="360"/>
          <w:tab w:val="num" w:pos="1080"/>
        </w:tabs>
        <w:ind w:left="1080" w:right="720"/>
        <w:jc w:val="both"/>
        <w:rPr>
          <w:rFonts w:ascii="Times New Roman" w:hAnsi="Times New Roman" w:cs="Times New Roman"/>
          <w:b/>
          <w:sz w:val="24"/>
          <w:szCs w:val="24"/>
        </w:rPr>
      </w:pPr>
      <w:r>
        <w:rPr>
          <w:rFonts w:ascii="Times New Roman" w:hAnsi="Times New Roman" w:cs="Times New Roman"/>
          <w:sz w:val="24"/>
          <w:szCs w:val="24"/>
        </w:rPr>
        <w:t>F</w:t>
      </w:r>
      <w:r w:rsidR="00757F93" w:rsidRPr="005C0C4E">
        <w:rPr>
          <w:rFonts w:ascii="Times New Roman" w:hAnsi="Times New Roman" w:cs="Times New Roman"/>
          <w:sz w:val="24"/>
          <w:szCs w:val="24"/>
        </w:rPr>
        <w:t>requently re-certified patients for home health services long after they ceased to meet the eligibility requirements.</w:t>
      </w:r>
    </w:p>
    <w:p w14:paraId="6C93B966" w14:textId="3C15DA77" w:rsidR="00757F93" w:rsidRPr="005C0C4E" w:rsidRDefault="005C0C4E" w:rsidP="00322DEA">
      <w:pPr>
        <w:pStyle w:val="ListBullet"/>
        <w:tabs>
          <w:tab w:val="clear" w:pos="360"/>
          <w:tab w:val="num" w:pos="1080"/>
        </w:tabs>
        <w:ind w:left="1080" w:right="720"/>
        <w:jc w:val="both"/>
        <w:rPr>
          <w:rFonts w:ascii="Times New Roman" w:hAnsi="Times New Roman" w:cs="Times New Roman"/>
          <w:b/>
          <w:sz w:val="24"/>
          <w:szCs w:val="24"/>
        </w:rPr>
      </w:pPr>
      <w:r>
        <w:rPr>
          <w:rFonts w:ascii="Times New Roman" w:hAnsi="Times New Roman" w:cs="Times New Roman"/>
          <w:sz w:val="24"/>
          <w:szCs w:val="24"/>
        </w:rPr>
        <w:t xml:space="preserve">Providing </w:t>
      </w:r>
      <w:r w:rsidR="00757F93" w:rsidRPr="005C0C4E">
        <w:rPr>
          <w:rFonts w:ascii="Times New Roman" w:hAnsi="Times New Roman" w:cs="Times New Roman"/>
          <w:sz w:val="24"/>
          <w:szCs w:val="24"/>
        </w:rPr>
        <w:t xml:space="preserve">tickets to popular events, bottles of liquor, and other things of value to physicians to induce or reward patient referrals in violation of the Anti-Kickback Statute and the Stark Law. </w:t>
      </w:r>
    </w:p>
    <w:p w14:paraId="7A3C818D" w14:textId="3637A4E7" w:rsidR="00757F93" w:rsidRPr="005C0C4E" w:rsidRDefault="005C0C4E" w:rsidP="00322DEA">
      <w:pPr>
        <w:pStyle w:val="ListBullet"/>
        <w:tabs>
          <w:tab w:val="clear" w:pos="360"/>
          <w:tab w:val="num" w:pos="720"/>
        </w:tabs>
        <w:ind w:left="720" w:right="720"/>
        <w:jc w:val="both"/>
        <w:rPr>
          <w:rFonts w:ascii="Times New Roman" w:hAnsi="Times New Roman" w:cs="Times New Roman"/>
          <w:b/>
          <w:sz w:val="24"/>
          <w:szCs w:val="24"/>
        </w:rPr>
      </w:pPr>
      <w:r w:rsidRPr="005C0C4E">
        <w:rPr>
          <w:rFonts w:ascii="Times New Roman" w:hAnsi="Times New Roman" w:cs="Times New Roman"/>
          <w:sz w:val="24"/>
          <w:szCs w:val="24"/>
        </w:rPr>
        <w:t>In October 2015,</w:t>
      </w:r>
      <w:r w:rsidR="001611AB">
        <w:rPr>
          <w:rFonts w:ascii="Times New Roman" w:hAnsi="Times New Roman" w:cs="Times New Roman"/>
          <w:sz w:val="24"/>
          <w:szCs w:val="24"/>
        </w:rPr>
        <w:t xml:space="preserve"> </w:t>
      </w:r>
      <w:r w:rsidRPr="00C94277">
        <w:rPr>
          <w:rFonts w:ascii="Times New Roman" w:hAnsi="Times New Roman" w:cs="Times New Roman"/>
          <w:sz w:val="24"/>
          <w:szCs w:val="24"/>
        </w:rPr>
        <w:t>Defendants</w:t>
      </w:r>
      <w:r w:rsidR="00757F93" w:rsidRPr="00C94277">
        <w:rPr>
          <w:rFonts w:ascii="Times New Roman" w:hAnsi="Times New Roman" w:cs="Times New Roman"/>
          <w:sz w:val="24"/>
          <w:szCs w:val="24"/>
        </w:rPr>
        <w:t xml:space="preserve"> settled with t</w:t>
      </w:r>
      <w:r>
        <w:rPr>
          <w:rFonts w:ascii="Times New Roman" w:hAnsi="Times New Roman" w:cs="Times New Roman"/>
          <w:sz w:val="24"/>
          <w:szCs w:val="24"/>
        </w:rPr>
        <w:t>he United States for $16 million</w:t>
      </w:r>
      <w:r w:rsidR="00757F93" w:rsidRPr="00C94277">
        <w:rPr>
          <w:rFonts w:ascii="Times New Roman" w:hAnsi="Times New Roman" w:cs="Times New Roman"/>
          <w:sz w:val="24"/>
          <w:szCs w:val="24"/>
        </w:rPr>
        <w:t>. Under the terms of the agreement, Nurses' Registry was sold to an independent third party, and 70% of the net sale proceeds would be remitted to the federal government.</w:t>
      </w:r>
    </w:p>
    <w:p w14:paraId="2B0573A1" w14:textId="77777777" w:rsidR="00CC0878" w:rsidRDefault="00CC0878" w:rsidP="00322DEA">
      <w:pPr>
        <w:pStyle w:val="ListBullet"/>
        <w:numPr>
          <w:ilvl w:val="0"/>
          <w:numId w:val="0"/>
        </w:numPr>
        <w:jc w:val="both"/>
        <w:rPr>
          <w:rFonts w:ascii="Times New Roman" w:hAnsi="Times New Roman" w:cs="Times New Roman"/>
          <w:b/>
          <w:sz w:val="24"/>
          <w:szCs w:val="24"/>
        </w:rPr>
      </w:pPr>
    </w:p>
    <w:p w14:paraId="6FAD59CF" w14:textId="52A574D2" w:rsidR="00757F93" w:rsidRPr="00CC0878" w:rsidRDefault="00757F93" w:rsidP="00322DEA">
      <w:pPr>
        <w:pStyle w:val="ListBullet"/>
        <w:numPr>
          <w:ilvl w:val="0"/>
          <w:numId w:val="0"/>
        </w:numPr>
        <w:jc w:val="both"/>
        <w:rPr>
          <w:rFonts w:ascii="Times New Roman" w:hAnsi="Times New Roman" w:cs="Times New Roman"/>
          <w:sz w:val="24"/>
          <w:szCs w:val="24"/>
        </w:rPr>
      </w:pPr>
      <w:r w:rsidRPr="00CC0878">
        <w:rPr>
          <w:rFonts w:ascii="Times New Roman" w:hAnsi="Times New Roman" w:cs="Times New Roman"/>
          <w:i/>
          <w:sz w:val="24"/>
          <w:szCs w:val="24"/>
        </w:rPr>
        <w:t>United States v. J.W. Carell Enterprises, Inc., et al</w:t>
      </w:r>
      <w:r w:rsidRPr="00CC0878">
        <w:rPr>
          <w:rFonts w:ascii="Times New Roman" w:hAnsi="Times New Roman" w:cs="Times New Roman"/>
          <w:sz w:val="24"/>
          <w:szCs w:val="24"/>
        </w:rPr>
        <w:t>., (M.D. Tenn.</w:t>
      </w:r>
      <w:r w:rsidR="00CC0878">
        <w:rPr>
          <w:rFonts w:ascii="Times New Roman" w:hAnsi="Times New Roman" w:cs="Times New Roman"/>
          <w:sz w:val="24"/>
          <w:szCs w:val="24"/>
        </w:rPr>
        <w:t xml:space="preserve">) </w:t>
      </w:r>
    </w:p>
    <w:p w14:paraId="2FF402AB" w14:textId="77777777" w:rsidR="00CC0878" w:rsidRPr="00CC0878" w:rsidRDefault="00757F93" w:rsidP="00322DEA">
      <w:pPr>
        <w:pStyle w:val="ListBullet"/>
        <w:tabs>
          <w:tab w:val="clear" w:pos="360"/>
          <w:tab w:val="num" w:pos="720"/>
        </w:tabs>
        <w:ind w:left="720" w:right="720"/>
        <w:jc w:val="both"/>
        <w:rPr>
          <w:rFonts w:ascii="Times New Roman" w:hAnsi="Times New Roman" w:cs="Times New Roman"/>
          <w:sz w:val="24"/>
          <w:szCs w:val="24"/>
        </w:rPr>
      </w:pPr>
      <w:r w:rsidRPr="00C94277">
        <w:rPr>
          <w:rFonts w:ascii="Times New Roman" w:hAnsi="Times New Roman" w:cs="Times New Roman"/>
          <w:sz w:val="24"/>
          <w:szCs w:val="24"/>
          <w:lang w:val="en"/>
        </w:rPr>
        <w:t>Between 2006 and 2013, the defendants (CareAll Management LLC and affiliated entities) allegedly overstated the severity of patients’ conditions to increase billings and billed for services that were not medically necessary rendered to patien</w:t>
      </w:r>
      <w:r w:rsidR="00CC0878">
        <w:rPr>
          <w:rFonts w:ascii="Times New Roman" w:hAnsi="Times New Roman" w:cs="Times New Roman"/>
          <w:sz w:val="24"/>
          <w:szCs w:val="24"/>
          <w:lang w:val="en"/>
        </w:rPr>
        <w:t>ts who were not homebound.</w:t>
      </w:r>
    </w:p>
    <w:p w14:paraId="757F433D" w14:textId="7B74D8B9" w:rsidR="00B2557B" w:rsidRPr="002964EE" w:rsidRDefault="00757F93" w:rsidP="00322DEA">
      <w:pPr>
        <w:pStyle w:val="ListBullet"/>
        <w:tabs>
          <w:tab w:val="clear" w:pos="360"/>
          <w:tab w:val="num" w:pos="720"/>
        </w:tabs>
        <w:ind w:left="720" w:right="720"/>
        <w:jc w:val="both"/>
        <w:rPr>
          <w:rFonts w:ascii="Times New Roman" w:hAnsi="Times New Roman" w:cs="Times New Roman"/>
          <w:sz w:val="24"/>
          <w:szCs w:val="24"/>
        </w:rPr>
      </w:pPr>
      <w:r w:rsidRPr="00CC0878">
        <w:rPr>
          <w:rFonts w:ascii="Times New Roman" w:hAnsi="Times New Roman" w:cs="Times New Roman"/>
          <w:sz w:val="24"/>
          <w:szCs w:val="24"/>
        </w:rPr>
        <w:t>To resolve these allegations, the defendants settled with the United States and the state</w:t>
      </w:r>
      <w:r w:rsidR="002964EE">
        <w:rPr>
          <w:rFonts w:ascii="Times New Roman" w:hAnsi="Times New Roman" w:cs="Times New Roman"/>
          <w:sz w:val="24"/>
          <w:szCs w:val="24"/>
        </w:rPr>
        <w:t xml:space="preserve"> of Tennessee for $25 million. </w:t>
      </w:r>
    </w:p>
    <w:p w14:paraId="6E000F2F" w14:textId="77777777" w:rsidR="00B2557B" w:rsidRDefault="00B2557B" w:rsidP="00B2557B">
      <w:pPr>
        <w:pStyle w:val="ListParagraph"/>
        <w:spacing w:after="0"/>
        <w:rPr>
          <w:rFonts w:ascii="Times New Roman" w:hAnsi="Times New Roman" w:cs="Times New Roman"/>
          <w:b/>
          <w:sz w:val="24"/>
          <w:szCs w:val="24"/>
        </w:rPr>
      </w:pPr>
    </w:p>
    <w:p w14:paraId="221A7931" w14:textId="77777777" w:rsidR="00AE0AC9" w:rsidRPr="00446399" w:rsidRDefault="00AE0AC9" w:rsidP="00446399">
      <w:pPr>
        <w:spacing w:after="0"/>
        <w:rPr>
          <w:rFonts w:ascii="Times New Roman" w:hAnsi="Times New Roman" w:cs="Times New Roman"/>
          <w:b/>
          <w:sz w:val="24"/>
          <w:szCs w:val="24"/>
        </w:rPr>
      </w:pPr>
    </w:p>
    <w:p w14:paraId="13535E6F" w14:textId="1929C1AB" w:rsidR="00B2557B" w:rsidRDefault="00322DEA" w:rsidP="00B2557B">
      <w:pPr>
        <w:pStyle w:val="ListParagraph"/>
        <w:numPr>
          <w:ilvl w:val="0"/>
          <w:numId w:val="19"/>
        </w:numPr>
        <w:spacing w:after="0"/>
        <w:ind w:left="720"/>
        <w:rPr>
          <w:rFonts w:ascii="Times New Roman" w:hAnsi="Times New Roman" w:cs="Times New Roman"/>
          <w:b/>
          <w:sz w:val="24"/>
          <w:szCs w:val="24"/>
        </w:rPr>
      </w:pPr>
      <w:r>
        <w:rPr>
          <w:rFonts w:ascii="Times New Roman" w:hAnsi="Times New Roman" w:cs="Times New Roman"/>
          <w:b/>
          <w:sz w:val="24"/>
          <w:szCs w:val="24"/>
        </w:rPr>
        <w:t xml:space="preserve">The Federal </w:t>
      </w:r>
      <w:r w:rsidR="00B2557B" w:rsidRPr="00B2557B">
        <w:rPr>
          <w:rFonts w:ascii="Times New Roman" w:hAnsi="Times New Roman" w:cs="Times New Roman"/>
          <w:b/>
          <w:sz w:val="24"/>
          <w:szCs w:val="24"/>
        </w:rPr>
        <w:t>Anti-Kickback Statute</w:t>
      </w:r>
      <w:r w:rsidR="00B141CE">
        <w:rPr>
          <w:rFonts w:ascii="Times New Roman" w:hAnsi="Times New Roman" w:cs="Times New Roman"/>
          <w:b/>
          <w:sz w:val="24"/>
          <w:szCs w:val="24"/>
        </w:rPr>
        <w:t>.</w:t>
      </w:r>
    </w:p>
    <w:p w14:paraId="2CAFCDE4" w14:textId="77777777" w:rsidR="002472EA" w:rsidRDefault="002472EA" w:rsidP="002472EA">
      <w:pPr>
        <w:spacing w:after="0"/>
        <w:rPr>
          <w:rFonts w:ascii="Times New Roman" w:hAnsi="Times New Roman" w:cs="Times New Roman"/>
          <w:b/>
          <w:sz w:val="24"/>
          <w:szCs w:val="24"/>
        </w:rPr>
      </w:pPr>
    </w:p>
    <w:p w14:paraId="7877B8CA" w14:textId="2CA3CDC8" w:rsidR="002472EA" w:rsidRDefault="002472EA" w:rsidP="002472EA">
      <w:pPr>
        <w:spacing w:after="0"/>
        <w:ind w:firstLine="720"/>
        <w:jc w:val="both"/>
        <w:rPr>
          <w:rFonts w:ascii="Times New Roman" w:hAnsi="Times New Roman" w:cs="Times New Roman"/>
          <w:sz w:val="24"/>
          <w:szCs w:val="24"/>
        </w:rPr>
      </w:pPr>
      <w:r>
        <w:rPr>
          <w:rFonts w:ascii="Times New Roman" w:hAnsi="Times New Roman" w:cs="Times New Roman"/>
          <w:sz w:val="24"/>
          <w:szCs w:val="24"/>
        </w:rPr>
        <w:t>The Federal Anti-Kickback Statute</w:t>
      </w:r>
      <w:r w:rsidR="00460D21">
        <w:rPr>
          <w:rFonts w:ascii="Times New Roman" w:hAnsi="Times New Roman" w:cs="Times New Roman"/>
          <w:sz w:val="24"/>
          <w:szCs w:val="24"/>
        </w:rPr>
        <w:t xml:space="preserve"> (“AKS”)</w:t>
      </w:r>
      <w:r>
        <w:rPr>
          <w:rFonts w:ascii="Times New Roman" w:hAnsi="Times New Roman" w:cs="Times New Roman"/>
          <w:sz w:val="24"/>
          <w:szCs w:val="24"/>
        </w:rPr>
        <w:t xml:space="preserve"> prohibits any person or entity from knowingly and willfully offering, making, soliciting, or accepting remuneration, in cash or in kind, directly or indirectly, to induce or reward any person for purchasing, ordering, or recommending or arranging for the purchasing or ordering of federally-reimbursable medical goods or services. 42 U.S.C. § 1320a-7b(b). The term “remuneration” is broadly defined and includes transfers of items or services for free or for other than fair market value. 42 U.S.C. § 1320a-7a(i)(6). A person need not have actual knowledge of the statute or specific intent to commit a violation in order to violate the Anti-Kickback Statute. </w:t>
      </w:r>
    </w:p>
    <w:p w14:paraId="23F91C50" w14:textId="77777777" w:rsidR="002472EA" w:rsidRDefault="002472EA" w:rsidP="002472EA">
      <w:pPr>
        <w:spacing w:after="0"/>
        <w:ind w:firstLine="720"/>
        <w:jc w:val="both"/>
        <w:rPr>
          <w:rFonts w:ascii="Times New Roman" w:hAnsi="Times New Roman" w:cs="Times New Roman"/>
          <w:sz w:val="24"/>
          <w:szCs w:val="24"/>
        </w:rPr>
      </w:pPr>
    </w:p>
    <w:p w14:paraId="00A51C26" w14:textId="3E0C4FA5" w:rsidR="002472EA" w:rsidRPr="00460D21" w:rsidRDefault="002472EA" w:rsidP="00460D21">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Claims submitted for services rendered in violation of the </w:t>
      </w:r>
      <w:r w:rsidR="00460D21">
        <w:rPr>
          <w:rFonts w:ascii="Times New Roman" w:hAnsi="Times New Roman" w:cs="Times New Roman"/>
          <w:sz w:val="24"/>
          <w:szCs w:val="24"/>
        </w:rPr>
        <w:t>AKS</w:t>
      </w:r>
      <w:r>
        <w:rPr>
          <w:rFonts w:ascii="Times New Roman" w:hAnsi="Times New Roman" w:cs="Times New Roman"/>
          <w:sz w:val="24"/>
          <w:szCs w:val="24"/>
        </w:rPr>
        <w:t xml:space="preserve"> constitutes a false or fraudulent claim for purposes of the False Claims Act and will subject a perpetrator to False Claims Act liability. Violation of the Anti-Kickback Statute subjects the violating individual or entity to criminal and civil liability</w:t>
      </w:r>
      <w:r w:rsidR="00460D21">
        <w:rPr>
          <w:rFonts w:ascii="Times New Roman" w:hAnsi="Times New Roman" w:cs="Times New Roman"/>
          <w:sz w:val="24"/>
          <w:szCs w:val="24"/>
        </w:rPr>
        <w:t>, exclusion form federal healthcare programs,</w:t>
      </w:r>
      <w:r>
        <w:rPr>
          <w:rFonts w:ascii="Times New Roman" w:hAnsi="Times New Roman" w:cs="Times New Roman"/>
          <w:sz w:val="24"/>
          <w:szCs w:val="24"/>
        </w:rPr>
        <w:t xml:space="preserve"> as well as civil monetary penalties of $50,000 per violation and three times the amount of remuneration paid. </w:t>
      </w:r>
    </w:p>
    <w:p w14:paraId="59359A92" w14:textId="77777777" w:rsidR="002472EA" w:rsidRPr="002472EA" w:rsidRDefault="002472EA" w:rsidP="002472EA">
      <w:pPr>
        <w:spacing w:after="0"/>
        <w:rPr>
          <w:rFonts w:ascii="Times New Roman" w:hAnsi="Times New Roman" w:cs="Times New Roman"/>
          <w:b/>
          <w:sz w:val="24"/>
          <w:szCs w:val="24"/>
        </w:rPr>
      </w:pPr>
    </w:p>
    <w:p w14:paraId="3E8B0951" w14:textId="71F76C06" w:rsidR="002472EA" w:rsidRDefault="002472EA" w:rsidP="002472EA">
      <w:pPr>
        <w:pStyle w:val="ListParagraph"/>
        <w:numPr>
          <w:ilvl w:val="1"/>
          <w:numId w:val="19"/>
        </w:numPr>
        <w:spacing w:after="0"/>
        <w:rPr>
          <w:rFonts w:ascii="Times New Roman" w:hAnsi="Times New Roman" w:cs="Times New Roman"/>
          <w:b/>
          <w:sz w:val="24"/>
          <w:szCs w:val="24"/>
        </w:rPr>
      </w:pPr>
      <w:r>
        <w:rPr>
          <w:rFonts w:ascii="Times New Roman" w:hAnsi="Times New Roman" w:cs="Times New Roman"/>
          <w:b/>
          <w:sz w:val="24"/>
          <w:szCs w:val="24"/>
        </w:rPr>
        <w:t xml:space="preserve">Hospice </w:t>
      </w:r>
      <w:r w:rsidR="005E7260">
        <w:rPr>
          <w:rFonts w:ascii="Times New Roman" w:hAnsi="Times New Roman" w:cs="Times New Roman"/>
          <w:b/>
          <w:sz w:val="24"/>
          <w:szCs w:val="24"/>
        </w:rPr>
        <w:t>Care</w:t>
      </w:r>
      <w:r w:rsidR="00B141CE">
        <w:rPr>
          <w:rFonts w:ascii="Times New Roman" w:hAnsi="Times New Roman" w:cs="Times New Roman"/>
          <w:b/>
          <w:sz w:val="24"/>
          <w:szCs w:val="24"/>
        </w:rPr>
        <w:t>.</w:t>
      </w:r>
    </w:p>
    <w:p w14:paraId="2C67C4B6" w14:textId="77777777" w:rsidR="005B1134" w:rsidRDefault="005B1134" w:rsidP="005B1134">
      <w:pPr>
        <w:pStyle w:val="ListBullet"/>
        <w:numPr>
          <w:ilvl w:val="0"/>
          <w:numId w:val="0"/>
        </w:numPr>
        <w:rPr>
          <w:rFonts w:ascii="Times New Roman" w:hAnsi="Times New Roman" w:cs="Times New Roman"/>
          <w:sz w:val="24"/>
          <w:szCs w:val="24"/>
        </w:rPr>
      </w:pPr>
    </w:p>
    <w:p w14:paraId="1B78A15D" w14:textId="0BF1A7E4" w:rsidR="005B1134" w:rsidRDefault="005B1134" w:rsidP="005B1134">
      <w:pPr>
        <w:pStyle w:val="ListBullet"/>
        <w:numPr>
          <w:ilvl w:val="0"/>
          <w:numId w:val="0"/>
        </w:numPr>
        <w:ind w:firstLine="720"/>
        <w:rPr>
          <w:rFonts w:ascii="Times New Roman" w:hAnsi="Times New Roman" w:cs="Times New Roman"/>
          <w:sz w:val="24"/>
          <w:szCs w:val="24"/>
        </w:rPr>
      </w:pPr>
      <w:r>
        <w:rPr>
          <w:rFonts w:ascii="Times New Roman" w:hAnsi="Times New Roman" w:cs="Times New Roman"/>
          <w:sz w:val="24"/>
          <w:szCs w:val="24"/>
        </w:rPr>
        <w:t xml:space="preserve">Allegations that support AKS liability are typically brought in conjunction </w:t>
      </w:r>
      <w:r w:rsidR="00751E46">
        <w:rPr>
          <w:rFonts w:ascii="Times New Roman" w:hAnsi="Times New Roman" w:cs="Times New Roman"/>
          <w:sz w:val="24"/>
          <w:szCs w:val="24"/>
        </w:rPr>
        <w:t xml:space="preserve">with FCA allegations. The most pervasive </w:t>
      </w:r>
      <w:r>
        <w:rPr>
          <w:rFonts w:ascii="Times New Roman" w:hAnsi="Times New Roman" w:cs="Times New Roman"/>
          <w:sz w:val="24"/>
          <w:szCs w:val="24"/>
        </w:rPr>
        <w:t>types of AKS allegations against hospice providers include:</w:t>
      </w:r>
    </w:p>
    <w:p w14:paraId="789FE953" w14:textId="77777777" w:rsidR="00460D21" w:rsidRDefault="00460D21" w:rsidP="00460D21">
      <w:pPr>
        <w:spacing w:after="0"/>
        <w:ind w:left="1080"/>
        <w:rPr>
          <w:rFonts w:ascii="Times New Roman" w:hAnsi="Times New Roman" w:cs="Times New Roman"/>
          <w:b/>
          <w:sz w:val="24"/>
          <w:szCs w:val="24"/>
        </w:rPr>
      </w:pPr>
    </w:p>
    <w:p w14:paraId="47E40E17" w14:textId="4DD7087C" w:rsidR="009808E7" w:rsidRPr="009808E7" w:rsidRDefault="00A07B72" w:rsidP="009808E7">
      <w:pPr>
        <w:pStyle w:val="ListBullet"/>
        <w:tabs>
          <w:tab w:val="clear" w:pos="360"/>
          <w:tab w:val="num" w:pos="720"/>
        </w:tabs>
        <w:ind w:left="720"/>
        <w:rPr>
          <w:rFonts w:ascii="Times New Roman" w:hAnsi="Times New Roman" w:cs="Times New Roman"/>
          <w:i/>
          <w:sz w:val="24"/>
          <w:szCs w:val="24"/>
          <w:u w:val="single"/>
        </w:rPr>
      </w:pPr>
      <w:r>
        <w:rPr>
          <w:rFonts w:ascii="Times New Roman" w:hAnsi="Times New Roman" w:cs="Times New Roman"/>
          <w:sz w:val="24"/>
          <w:szCs w:val="24"/>
        </w:rPr>
        <w:t>Obtaining referrals of patients for hospice services by promises and payment of incentives and kickbacks to employees, primary care providers, nursing homes, and assisted living facilities</w:t>
      </w:r>
      <w:r w:rsidR="009808E7">
        <w:rPr>
          <w:rFonts w:ascii="Times New Roman" w:hAnsi="Times New Roman" w:cs="Times New Roman"/>
          <w:sz w:val="24"/>
          <w:szCs w:val="24"/>
        </w:rPr>
        <w:t xml:space="preserve">. </w:t>
      </w:r>
    </w:p>
    <w:p w14:paraId="1E1D04CB" w14:textId="77777777" w:rsidR="009808E7" w:rsidRPr="009808E7" w:rsidRDefault="009808E7" w:rsidP="009808E7">
      <w:pPr>
        <w:pStyle w:val="ListBullet"/>
        <w:numPr>
          <w:ilvl w:val="0"/>
          <w:numId w:val="0"/>
        </w:numPr>
        <w:ind w:left="720"/>
        <w:rPr>
          <w:rFonts w:ascii="Times New Roman" w:hAnsi="Times New Roman" w:cs="Times New Roman"/>
          <w:i/>
          <w:sz w:val="24"/>
          <w:szCs w:val="24"/>
          <w:u w:val="single"/>
        </w:rPr>
      </w:pPr>
    </w:p>
    <w:p w14:paraId="495AF3CB" w14:textId="7D9CC6CB" w:rsidR="009808E7" w:rsidRPr="00A07B72" w:rsidRDefault="009808E7" w:rsidP="009808E7">
      <w:pPr>
        <w:pStyle w:val="ListBullet"/>
        <w:tabs>
          <w:tab w:val="clear" w:pos="360"/>
          <w:tab w:val="num" w:pos="720"/>
        </w:tabs>
        <w:ind w:left="720"/>
        <w:rPr>
          <w:rFonts w:ascii="Times New Roman" w:hAnsi="Times New Roman" w:cs="Times New Roman"/>
          <w:i/>
          <w:sz w:val="24"/>
          <w:szCs w:val="24"/>
          <w:u w:val="single"/>
        </w:rPr>
      </w:pPr>
      <w:r w:rsidRPr="00350ECB">
        <w:rPr>
          <w:rFonts w:ascii="Times New Roman" w:hAnsi="Times New Roman" w:cs="Times New Roman"/>
          <w:sz w:val="24"/>
          <w:szCs w:val="24"/>
        </w:rPr>
        <w:t>Providing incentives such as gifts or free services to referral sources (e.g., physicians, nursing homes, hospitals, patients, etc.)</w:t>
      </w:r>
      <w:r>
        <w:rPr>
          <w:rFonts w:ascii="Times New Roman" w:hAnsi="Times New Roman" w:cs="Times New Roman"/>
          <w:sz w:val="24"/>
          <w:szCs w:val="24"/>
        </w:rPr>
        <w:t xml:space="preserve">. </w:t>
      </w:r>
    </w:p>
    <w:p w14:paraId="7654D803" w14:textId="77777777" w:rsidR="00A07B72" w:rsidRDefault="00A07B72" w:rsidP="00A07B72">
      <w:pPr>
        <w:pStyle w:val="ListParagraph"/>
        <w:rPr>
          <w:rFonts w:ascii="Times New Roman" w:hAnsi="Times New Roman" w:cs="Times New Roman"/>
          <w:i/>
          <w:sz w:val="24"/>
          <w:szCs w:val="24"/>
          <w:u w:val="single"/>
        </w:rPr>
      </w:pPr>
    </w:p>
    <w:p w14:paraId="4D6D54A3" w14:textId="35427ECA" w:rsidR="00A07B72" w:rsidRPr="009808E7" w:rsidRDefault="00A07B72" w:rsidP="009808E7">
      <w:pPr>
        <w:pStyle w:val="ListBullet"/>
        <w:tabs>
          <w:tab w:val="clear" w:pos="360"/>
          <w:tab w:val="num" w:pos="720"/>
        </w:tabs>
        <w:ind w:left="720"/>
        <w:rPr>
          <w:rFonts w:ascii="Times New Roman" w:hAnsi="Times New Roman" w:cs="Times New Roman"/>
          <w:i/>
          <w:sz w:val="24"/>
          <w:szCs w:val="24"/>
          <w:u w:val="single"/>
        </w:rPr>
      </w:pPr>
      <w:r>
        <w:rPr>
          <w:rFonts w:ascii="Times New Roman" w:hAnsi="Times New Roman" w:cs="Times New Roman"/>
          <w:sz w:val="24"/>
          <w:szCs w:val="24"/>
        </w:rPr>
        <w:t xml:space="preserve">Paying kickbacks to employees in the form of bonuses, prizes, better performance evaluations, free meals and other valuable items given to staff that generated the most referrals. </w:t>
      </w:r>
    </w:p>
    <w:p w14:paraId="5AC07F34" w14:textId="35427ECA" w:rsidR="009808E7" w:rsidRPr="00350ECB" w:rsidRDefault="009808E7" w:rsidP="009808E7">
      <w:pPr>
        <w:pStyle w:val="ListBullet"/>
        <w:numPr>
          <w:ilvl w:val="0"/>
          <w:numId w:val="0"/>
        </w:numPr>
        <w:ind w:left="720"/>
        <w:rPr>
          <w:rFonts w:ascii="Times New Roman" w:hAnsi="Times New Roman" w:cs="Times New Roman"/>
          <w:i/>
          <w:sz w:val="24"/>
          <w:szCs w:val="24"/>
          <w:u w:val="single"/>
        </w:rPr>
      </w:pPr>
    </w:p>
    <w:p w14:paraId="41479F64" w14:textId="328F8B69" w:rsidR="009808E7" w:rsidRPr="00A07B72" w:rsidRDefault="009808E7" w:rsidP="009808E7">
      <w:pPr>
        <w:pStyle w:val="ListBullet"/>
        <w:tabs>
          <w:tab w:val="clear" w:pos="360"/>
          <w:tab w:val="num" w:pos="720"/>
        </w:tabs>
        <w:ind w:left="720"/>
        <w:rPr>
          <w:rFonts w:ascii="Times New Roman" w:hAnsi="Times New Roman" w:cs="Times New Roman"/>
          <w:i/>
          <w:sz w:val="24"/>
          <w:szCs w:val="24"/>
          <w:u w:val="single"/>
        </w:rPr>
      </w:pPr>
      <w:r w:rsidRPr="00350ECB">
        <w:rPr>
          <w:rFonts w:ascii="Times New Roman" w:hAnsi="Times New Roman" w:cs="Times New Roman"/>
          <w:sz w:val="24"/>
          <w:szCs w:val="24"/>
        </w:rPr>
        <w:t xml:space="preserve">Incentivizing patients to </w:t>
      </w:r>
      <w:r>
        <w:rPr>
          <w:rFonts w:ascii="Times New Roman" w:hAnsi="Times New Roman" w:cs="Times New Roman"/>
          <w:sz w:val="24"/>
          <w:szCs w:val="24"/>
        </w:rPr>
        <w:t xml:space="preserve">elect to </w:t>
      </w:r>
      <w:r w:rsidRPr="00350ECB">
        <w:rPr>
          <w:rFonts w:ascii="Times New Roman" w:hAnsi="Times New Roman" w:cs="Times New Roman"/>
          <w:sz w:val="24"/>
          <w:szCs w:val="24"/>
        </w:rPr>
        <w:t>stay in hospice care by pro</w:t>
      </w:r>
      <w:r>
        <w:rPr>
          <w:rFonts w:ascii="Times New Roman" w:hAnsi="Times New Roman" w:cs="Times New Roman"/>
          <w:sz w:val="24"/>
          <w:szCs w:val="24"/>
        </w:rPr>
        <w:t>viding them gifts</w:t>
      </w:r>
      <w:r w:rsidRPr="00350ECB">
        <w:rPr>
          <w:rFonts w:ascii="Times New Roman" w:hAnsi="Times New Roman" w:cs="Times New Roman"/>
          <w:sz w:val="24"/>
          <w:szCs w:val="24"/>
        </w:rPr>
        <w:t xml:space="preserve">. </w:t>
      </w:r>
    </w:p>
    <w:p w14:paraId="25DCCD6D" w14:textId="77777777" w:rsidR="009808E7" w:rsidRPr="00350ECB" w:rsidRDefault="009808E7" w:rsidP="009808E7">
      <w:pPr>
        <w:pStyle w:val="ListBullet"/>
        <w:numPr>
          <w:ilvl w:val="0"/>
          <w:numId w:val="0"/>
        </w:numPr>
        <w:rPr>
          <w:rFonts w:ascii="Times New Roman" w:hAnsi="Times New Roman" w:cs="Times New Roman"/>
          <w:i/>
          <w:sz w:val="24"/>
          <w:szCs w:val="24"/>
          <w:u w:val="single"/>
        </w:rPr>
      </w:pPr>
    </w:p>
    <w:p w14:paraId="7E84E5F7" w14:textId="6BDBE4A0" w:rsidR="00FC19E9" w:rsidRPr="00FC19E9" w:rsidRDefault="009808E7" w:rsidP="00FC19E9">
      <w:pPr>
        <w:pStyle w:val="ListBullet"/>
        <w:tabs>
          <w:tab w:val="clear" w:pos="360"/>
          <w:tab w:val="num" w:pos="720"/>
        </w:tabs>
        <w:ind w:left="720"/>
        <w:rPr>
          <w:rFonts w:ascii="Times New Roman" w:hAnsi="Times New Roman" w:cs="Times New Roman"/>
          <w:i/>
          <w:sz w:val="24"/>
          <w:szCs w:val="24"/>
          <w:u w:val="single"/>
        </w:rPr>
      </w:pPr>
      <w:r w:rsidRPr="00350ECB">
        <w:rPr>
          <w:rFonts w:ascii="Times New Roman" w:hAnsi="Times New Roman" w:cs="Times New Roman"/>
          <w:sz w:val="24"/>
          <w:szCs w:val="24"/>
        </w:rPr>
        <w:t>Physicians referring patients to hospices that they have a financial interest in (e.g., physician owns a percentage of the hospice and benefits from increasing enrollment)</w:t>
      </w:r>
      <w:r w:rsidR="00FC19E9">
        <w:rPr>
          <w:rFonts w:ascii="Times New Roman" w:hAnsi="Times New Roman" w:cs="Times New Roman"/>
          <w:sz w:val="24"/>
          <w:szCs w:val="24"/>
        </w:rPr>
        <w:t xml:space="preserve">. </w:t>
      </w:r>
    </w:p>
    <w:p w14:paraId="642F16FD" w14:textId="77777777" w:rsidR="00364640" w:rsidRDefault="00364640" w:rsidP="00364640">
      <w:pPr>
        <w:pStyle w:val="ListBullet"/>
        <w:numPr>
          <w:ilvl w:val="0"/>
          <w:numId w:val="0"/>
        </w:numPr>
        <w:ind w:left="360" w:hanging="360"/>
      </w:pPr>
    </w:p>
    <w:p w14:paraId="6CA7FF86" w14:textId="77777777" w:rsidR="00AE0AC9" w:rsidRDefault="00AE0AC9" w:rsidP="00364640">
      <w:pPr>
        <w:pStyle w:val="ListBullet"/>
        <w:numPr>
          <w:ilvl w:val="0"/>
          <w:numId w:val="0"/>
        </w:numPr>
        <w:ind w:left="360" w:hanging="360"/>
        <w:rPr>
          <w:rFonts w:ascii="Times New Roman" w:hAnsi="Times New Roman" w:cs="Times New Roman"/>
          <w:sz w:val="24"/>
          <w:szCs w:val="24"/>
          <w:u w:val="single"/>
        </w:rPr>
      </w:pPr>
    </w:p>
    <w:p w14:paraId="266BA72E" w14:textId="0C9A5604" w:rsidR="00364640" w:rsidRPr="00364640" w:rsidRDefault="00C210BE" w:rsidP="00C210BE">
      <w:pPr>
        <w:spacing w:after="0"/>
        <w:rPr>
          <w:rFonts w:ascii="Times New Roman" w:hAnsi="Times New Roman" w:cs="Times New Roman"/>
          <w:sz w:val="24"/>
          <w:szCs w:val="24"/>
          <w:u w:val="single"/>
        </w:rPr>
      </w:pPr>
      <w:r>
        <w:rPr>
          <w:rFonts w:ascii="Times New Roman" w:hAnsi="Times New Roman" w:cs="Times New Roman"/>
          <w:sz w:val="24"/>
          <w:szCs w:val="24"/>
          <w:u w:val="single"/>
        </w:rPr>
        <w:t xml:space="preserve">Cases and Settlements Exemplifying These Allegations </w:t>
      </w:r>
      <w:r w:rsidR="00364640" w:rsidRPr="00364640">
        <w:rPr>
          <w:rStyle w:val="FootnoteReference"/>
          <w:rFonts w:ascii="Times New Roman" w:hAnsi="Times New Roman" w:cs="Times New Roman"/>
          <w:sz w:val="24"/>
          <w:szCs w:val="24"/>
          <w:u w:val="single"/>
        </w:rPr>
        <w:footnoteReference w:id="2"/>
      </w:r>
    </w:p>
    <w:p w14:paraId="6DDEB61F" w14:textId="77777777" w:rsidR="00FC19E9" w:rsidRDefault="00FC19E9" w:rsidP="00FC19E9">
      <w:pPr>
        <w:pStyle w:val="ListBullet"/>
        <w:numPr>
          <w:ilvl w:val="0"/>
          <w:numId w:val="0"/>
        </w:numPr>
        <w:rPr>
          <w:rFonts w:ascii="Times New Roman" w:hAnsi="Times New Roman" w:cs="Times New Roman"/>
          <w:i/>
          <w:sz w:val="24"/>
          <w:szCs w:val="24"/>
          <w:u w:val="single"/>
        </w:rPr>
      </w:pPr>
    </w:p>
    <w:p w14:paraId="4761E1D1" w14:textId="23896299" w:rsidR="00A208F8" w:rsidRDefault="00A208F8" w:rsidP="00A208F8">
      <w:pPr>
        <w:pStyle w:val="ListBullet"/>
        <w:numPr>
          <w:ilvl w:val="0"/>
          <w:numId w:val="0"/>
        </w:numPr>
        <w:spacing w:after="0"/>
        <w:rPr>
          <w:rFonts w:ascii="Times New Roman" w:hAnsi="Times New Roman" w:cs="Times New Roman"/>
          <w:sz w:val="24"/>
          <w:szCs w:val="24"/>
        </w:rPr>
      </w:pPr>
      <w:r>
        <w:rPr>
          <w:rFonts w:ascii="Times New Roman" w:hAnsi="Times New Roman" w:cs="Times New Roman"/>
          <w:i/>
          <w:sz w:val="24"/>
          <w:szCs w:val="24"/>
        </w:rPr>
        <w:t>United States ex rel. Smallwood v. Thi of Mich. LLC</w:t>
      </w:r>
      <w:r>
        <w:rPr>
          <w:rFonts w:ascii="Times New Roman" w:hAnsi="Times New Roman" w:cs="Times New Roman"/>
          <w:sz w:val="24"/>
          <w:szCs w:val="24"/>
        </w:rPr>
        <w:t xml:space="preserve"> (N.D. Ala.)</w:t>
      </w:r>
    </w:p>
    <w:p w14:paraId="4A907947" w14:textId="14343904" w:rsidR="00A208F8" w:rsidRDefault="00A208F8" w:rsidP="00A208F8">
      <w:pPr>
        <w:pStyle w:val="ListBullet"/>
        <w:numPr>
          <w:ilvl w:val="0"/>
          <w:numId w:val="32"/>
        </w:numPr>
        <w:spacing w:after="0"/>
        <w:rPr>
          <w:rFonts w:ascii="Times New Roman" w:hAnsi="Times New Roman" w:cs="Times New Roman"/>
          <w:sz w:val="24"/>
          <w:szCs w:val="24"/>
        </w:rPr>
      </w:pPr>
      <w:r>
        <w:rPr>
          <w:rFonts w:ascii="Times New Roman" w:hAnsi="Times New Roman" w:cs="Times New Roman"/>
          <w:sz w:val="24"/>
          <w:szCs w:val="24"/>
        </w:rPr>
        <w:t xml:space="preserve">Multistate hospice operator over a five your period admitted patients who were not qualified for hospice benefits. </w:t>
      </w:r>
    </w:p>
    <w:p w14:paraId="3A6A1F01" w14:textId="0116ADF9" w:rsidR="00A208F8" w:rsidRDefault="00A208F8" w:rsidP="00A208F8">
      <w:pPr>
        <w:pStyle w:val="ListBullet"/>
        <w:numPr>
          <w:ilvl w:val="0"/>
          <w:numId w:val="32"/>
        </w:numPr>
        <w:spacing w:after="0"/>
        <w:rPr>
          <w:rFonts w:ascii="Times New Roman" w:hAnsi="Times New Roman" w:cs="Times New Roman"/>
          <w:sz w:val="24"/>
          <w:szCs w:val="24"/>
        </w:rPr>
      </w:pPr>
      <w:r>
        <w:rPr>
          <w:rFonts w:ascii="Times New Roman" w:hAnsi="Times New Roman" w:cs="Times New Roman"/>
          <w:sz w:val="24"/>
          <w:szCs w:val="24"/>
        </w:rPr>
        <w:t>Defendant also paid illegal inducements to its staff for increasing the number of patients admitted and operated a garnishing program that paid financial incentives to employees for reducing the cost of patient in its facilities.</w:t>
      </w:r>
    </w:p>
    <w:p w14:paraId="327C0527" w14:textId="1285C352" w:rsidR="00A208F8" w:rsidRDefault="00A208F8" w:rsidP="00A208F8">
      <w:pPr>
        <w:pStyle w:val="ListBullet"/>
        <w:numPr>
          <w:ilvl w:val="0"/>
          <w:numId w:val="32"/>
        </w:numPr>
        <w:spacing w:after="0"/>
        <w:rPr>
          <w:rFonts w:ascii="Times New Roman" w:hAnsi="Times New Roman" w:cs="Times New Roman"/>
          <w:sz w:val="24"/>
          <w:szCs w:val="24"/>
        </w:rPr>
      </w:pPr>
      <w:r>
        <w:rPr>
          <w:rFonts w:ascii="Times New Roman" w:hAnsi="Times New Roman" w:cs="Times New Roman"/>
          <w:sz w:val="24"/>
          <w:szCs w:val="24"/>
        </w:rPr>
        <w:t xml:space="preserve">Staff members also rationed supplies and substituted cheaper medications in ways that negatively affected patient care. </w:t>
      </w:r>
    </w:p>
    <w:p w14:paraId="5E1CD0DE" w14:textId="30A2EA98" w:rsidR="00A208F8" w:rsidRPr="00A208F8" w:rsidRDefault="00A208F8" w:rsidP="00A208F8">
      <w:pPr>
        <w:pStyle w:val="ListBullet"/>
        <w:numPr>
          <w:ilvl w:val="0"/>
          <w:numId w:val="32"/>
        </w:numPr>
        <w:spacing w:after="0"/>
        <w:rPr>
          <w:rFonts w:ascii="Times New Roman" w:hAnsi="Times New Roman" w:cs="Times New Roman"/>
          <w:sz w:val="24"/>
          <w:szCs w:val="24"/>
        </w:rPr>
      </w:pPr>
      <w:r>
        <w:rPr>
          <w:rFonts w:ascii="Times New Roman" w:hAnsi="Times New Roman" w:cs="Times New Roman"/>
          <w:sz w:val="24"/>
          <w:szCs w:val="24"/>
        </w:rPr>
        <w:t xml:space="preserve">The hospice operator denied the allegations but agreed to pay $3.9 million to settle the allegations in March 2014. </w:t>
      </w:r>
    </w:p>
    <w:p w14:paraId="26F04D8D" w14:textId="77777777" w:rsidR="00FC19E9" w:rsidRDefault="00FC19E9" w:rsidP="00D6008B">
      <w:pPr>
        <w:pStyle w:val="ListBullet"/>
        <w:numPr>
          <w:ilvl w:val="0"/>
          <w:numId w:val="0"/>
        </w:numPr>
        <w:rPr>
          <w:rFonts w:ascii="Times New Roman" w:hAnsi="Times New Roman" w:cs="Times New Roman"/>
          <w:i/>
          <w:sz w:val="24"/>
          <w:szCs w:val="24"/>
          <w:u w:val="single"/>
        </w:rPr>
      </w:pPr>
    </w:p>
    <w:p w14:paraId="4BE6DDD8" w14:textId="3DDB8D79" w:rsidR="00E52E98" w:rsidRDefault="00E52E98" w:rsidP="00D6008B">
      <w:pPr>
        <w:pStyle w:val="ListBullet"/>
        <w:numPr>
          <w:ilvl w:val="0"/>
          <w:numId w:val="0"/>
        </w:numPr>
        <w:rPr>
          <w:rFonts w:ascii="Times New Roman" w:hAnsi="Times New Roman" w:cs="Times New Roman"/>
          <w:sz w:val="24"/>
          <w:szCs w:val="24"/>
        </w:rPr>
      </w:pPr>
      <w:r>
        <w:rPr>
          <w:rFonts w:ascii="Times New Roman" w:hAnsi="Times New Roman" w:cs="Times New Roman"/>
          <w:i/>
          <w:sz w:val="24"/>
          <w:szCs w:val="24"/>
        </w:rPr>
        <w:t>Druding v. Care Alternatives, Inc.</w:t>
      </w:r>
      <w:r>
        <w:rPr>
          <w:rFonts w:ascii="Times New Roman" w:hAnsi="Times New Roman" w:cs="Times New Roman"/>
          <w:sz w:val="24"/>
          <w:szCs w:val="24"/>
        </w:rPr>
        <w:t xml:space="preserve"> (D.N.J.)</w:t>
      </w:r>
    </w:p>
    <w:p w14:paraId="0D694BA7" w14:textId="0B1490E0" w:rsidR="00E52E98" w:rsidRDefault="00E52E98" w:rsidP="00F97667">
      <w:pPr>
        <w:pStyle w:val="ListBullet"/>
        <w:numPr>
          <w:ilvl w:val="0"/>
          <w:numId w:val="34"/>
        </w:numPr>
        <w:ind w:right="720"/>
        <w:jc w:val="both"/>
        <w:rPr>
          <w:rFonts w:ascii="Times New Roman" w:hAnsi="Times New Roman" w:cs="Times New Roman"/>
          <w:sz w:val="24"/>
          <w:szCs w:val="24"/>
        </w:rPr>
      </w:pPr>
      <w:r>
        <w:rPr>
          <w:rFonts w:ascii="Times New Roman" w:hAnsi="Times New Roman" w:cs="Times New Roman"/>
          <w:i/>
          <w:sz w:val="24"/>
          <w:szCs w:val="24"/>
        </w:rPr>
        <w:t>Qui tam</w:t>
      </w:r>
      <w:r>
        <w:rPr>
          <w:rFonts w:ascii="Times New Roman" w:hAnsi="Times New Roman" w:cs="Times New Roman"/>
          <w:sz w:val="24"/>
          <w:szCs w:val="24"/>
        </w:rPr>
        <w:t xml:space="preserve"> complaint filed by</w:t>
      </w:r>
      <w:r w:rsidR="00F97667">
        <w:rPr>
          <w:rFonts w:ascii="Times New Roman" w:hAnsi="Times New Roman" w:cs="Times New Roman"/>
          <w:sz w:val="24"/>
          <w:szCs w:val="24"/>
        </w:rPr>
        <w:t xml:space="preserve"> former employees of hospice care provider that alleged that the defendant</w:t>
      </w:r>
      <w:r>
        <w:rPr>
          <w:rFonts w:ascii="Times New Roman" w:hAnsi="Times New Roman" w:cs="Times New Roman"/>
          <w:sz w:val="24"/>
          <w:szCs w:val="24"/>
        </w:rPr>
        <w:t>:</w:t>
      </w:r>
    </w:p>
    <w:p w14:paraId="0BF02A6F" w14:textId="77777777" w:rsidR="00F97667" w:rsidRDefault="00E52E98" w:rsidP="00F97667">
      <w:pPr>
        <w:pStyle w:val="ListBullet"/>
        <w:numPr>
          <w:ilvl w:val="1"/>
          <w:numId w:val="34"/>
        </w:numPr>
        <w:ind w:right="720"/>
        <w:jc w:val="both"/>
        <w:rPr>
          <w:rFonts w:ascii="Times New Roman" w:hAnsi="Times New Roman" w:cs="Times New Roman"/>
          <w:sz w:val="24"/>
          <w:szCs w:val="24"/>
        </w:rPr>
      </w:pPr>
      <w:r>
        <w:rPr>
          <w:rFonts w:ascii="Times New Roman" w:hAnsi="Times New Roman" w:cs="Times New Roman"/>
          <w:sz w:val="24"/>
          <w:szCs w:val="24"/>
        </w:rPr>
        <w:t>Fraudulently certified ineligible patients.</w:t>
      </w:r>
    </w:p>
    <w:p w14:paraId="1B87FACB" w14:textId="59838F89" w:rsidR="00E52E98" w:rsidRDefault="00F97667" w:rsidP="00F97667">
      <w:pPr>
        <w:pStyle w:val="ListBullet"/>
        <w:numPr>
          <w:ilvl w:val="1"/>
          <w:numId w:val="34"/>
        </w:numPr>
        <w:ind w:right="720"/>
        <w:jc w:val="both"/>
        <w:rPr>
          <w:rFonts w:ascii="Times New Roman" w:hAnsi="Times New Roman" w:cs="Times New Roman"/>
          <w:sz w:val="24"/>
          <w:szCs w:val="24"/>
        </w:rPr>
      </w:pPr>
      <w:r>
        <w:rPr>
          <w:rFonts w:ascii="Times New Roman" w:hAnsi="Times New Roman" w:cs="Times New Roman"/>
          <w:sz w:val="24"/>
          <w:szCs w:val="24"/>
        </w:rPr>
        <w:t xml:space="preserve">Falsified patient records to change their diagnosis to qualify for hospice eligibility. </w:t>
      </w:r>
      <w:r w:rsidR="00E52E98">
        <w:rPr>
          <w:rFonts w:ascii="Times New Roman" w:hAnsi="Times New Roman" w:cs="Times New Roman"/>
          <w:sz w:val="24"/>
          <w:szCs w:val="24"/>
        </w:rPr>
        <w:t xml:space="preserve"> </w:t>
      </w:r>
    </w:p>
    <w:p w14:paraId="7DBE5D77" w14:textId="38E61A0F" w:rsidR="00F97667" w:rsidRDefault="00F97667" w:rsidP="00F97667">
      <w:pPr>
        <w:pStyle w:val="ListBullet"/>
        <w:numPr>
          <w:ilvl w:val="1"/>
          <w:numId w:val="34"/>
        </w:numPr>
        <w:ind w:right="720"/>
        <w:jc w:val="both"/>
        <w:rPr>
          <w:rFonts w:ascii="Times New Roman" w:hAnsi="Times New Roman" w:cs="Times New Roman"/>
          <w:sz w:val="24"/>
          <w:szCs w:val="24"/>
        </w:rPr>
      </w:pPr>
      <w:r>
        <w:rPr>
          <w:rFonts w:ascii="Times New Roman" w:hAnsi="Times New Roman" w:cs="Times New Roman"/>
          <w:sz w:val="24"/>
          <w:szCs w:val="24"/>
        </w:rPr>
        <w:t>Engaged in an aggressive marketing campaign to bring in more patients by providing meals, gifts, and facility perks to physicians and employees to induce referrals.</w:t>
      </w:r>
    </w:p>
    <w:p w14:paraId="71F0D7B3" w14:textId="4C011C39" w:rsidR="00F97667" w:rsidRDefault="00F97667" w:rsidP="00F97667">
      <w:pPr>
        <w:pStyle w:val="ListBullet"/>
        <w:numPr>
          <w:ilvl w:val="1"/>
          <w:numId w:val="34"/>
        </w:numPr>
        <w:ind w:right="720"/>
        <w:jc w:val="both"/>
        <w:rPr>
          <w:rFonts w:ascii="Times New Roman" w:hAnsi="Times New Roman" w:cs="Times New Roman"/>
          <w:sz w:val="24"/>
          <w:szCs w:val="24"/>
        </w:rPr>
      </w:pPr>
      <w:r>
        <w:rPr>
          <w:rFonts w:ascii="Times New Roman" w:hAnsi="Times New Roman" w:cs="Times New Roman"/>
          <w:sz w:val="24"/>
          <w:szCs w:val="24"/>
        </w:rPr>
        <w:t xml:space="preserve">Promised community liaisons elevated levels of care, extra aids, full time nurses, and gifts to induce referrals of patients. </w:t>
      </w:r>
    </w:p>
    <w:p w14:paraId="2726579C" w14:textId="04FBB12D" w:rsidR="00F97667" w:rsidRDefault="00F97667" w:rsidP="00F97667">
      <w:pPr>
        <w:pStyle w:val="ListBullet"/>
        <w:numPr>
          <w:ilvl w:val="0"/>
          <w:numId w:val="34"/>
        </w:numPr>
        <w:ind w:right="720"/>
        <w:jc w:val="both"/>
        <w:rPr>
          <w:rFonts w:ascii="Times New Roman" w:hAnsi="Times New Roman" w:cs="Times New Roman"/>
          <w:sz w:val="24"/>
          <w:szCs w:val="24"/>
        </w:rPr>
      </w:pPr>
      <w:r>
        <w:rPr>
          <w:rFonts w:ascii="Times New Roman" w:hAnsi="Times New Roman" w:cs="Times New Roman"/>
          <w:sz w:val="24"/>
          <w:szCs w:val="24"/>
        </w:rPr>
        <w:t>This litigation is still ongoing.</w:t>
      </w:r>
    </w:p>
    <w:p w14:paraId="2BFE0A88" w14:textId="472359D6" w:rsidR="00E52E98" w:rsidRPr="00F97667" w:rsidRDefault="00E52E98" w:rsidP="00D6008B">
      <w:pPr>
        <w:pStyle w:val="ListBullet"/>
        <w:numPr>
          <w:ilvl w:val="0"/>
          <w:numId w:val="0"/>
        </w:numPr>
        <w:ind w:right="720"/>
        <w:rPr>
          <w:rFonts w:ascii="Times New Roman" w:hAnsi="Times New Roman" w:cs="Times New Roman"/>
          <w:i/>
          <w:sz w:val="24"/>
          <w:szCs w:val="24"/>
        </w:rPr>
      </w:pPr>
    </w:p>
    <w:p w14:paraId="0D868BA1" w14:textId="107C323B" w:rsidR="008864FD" w:rsidRDefault="008864FD" w:rsidP="00D6008B">
      <w:pPr>
        <w:pStyle w:val="ListBullet"/>
        <w:numPr>
          <w:ilvl w:val="0"/>
          <w:numId w:val="0"/>
        </w:numPr>
        <w:rPr>
          <w:rFonts w:ascii="Times New Roman" w:hAnsi="Times New Roman" w:cs="Times New Roman"/>
          <w:sz w:val="24"/>
          <w:szCs w:val="24"/>
        </w:rPr>
      </w:pPr>
      <w:r>
        <w:rPr>
          <w:rFonts w:ascii="Times New Roman" w:hAnsi="Times New Roman" w:cs="Times New Roman"/>
          <w:i/>
          <w:sz w:val="24"/>
          <w:szCs w:val="24"/>
        </w:rPr>
        <w:t>United States ex rel. Cordingley and Jones v. Good Shepherd Hospice, Mid America Inc</w:t>
      </w:r>
      <w:r w:rsidR="00BF78E1">
        <w:rPr>
          <w:rFonts w:ascii="Times New Roman" w:hAnsi="Times New Roman" w:cs="Times New Roman"/>
          <w:i/>
          <w:sz w:val="24"/>
          <w:szCs w:val="24"/>
        </w:rPr>
        <w:t>.</w:t>
      </w:r>
      <w:r>
        <w:rPr>
          <w:rFonts w:ascii="Times New Roman" w:hAnsi="Times New Roman" w:cs="Times New Roman"/>
          <w:sz w:val="24"/>
          <w:szCs w:val="24"/>
        </w:rPr>
        <w:t>, (W.D. Mo.)</w:t>
      </w:r>
    </w:p>
    <w:p w14:paraId="611CDC38" w14:textId="124CEA45" w:rsidR="008864FD" w:rsidRDefault="008864FD" w:rsidP="0094774D">
      <w:pPr>
        <w:pStyle w:val="ListBullet"/>
        <w:numPr>
          <w:ilvl w:val="0"/>
          <w:numId w:val="34"/>
        </w:numPr>
        <w:ind w:right="720"/>
        <w:rPr>
          <w:rFonts w:ascii="Times New Roman" w:hAnsi="Times New Roman" w:cs="Times New Roman"/>
          <w:sz w:val="24"/>
          <w:szCs w:val="24"/>
        </w:rPr>
      </w:pPr>
      <w:r>
        <w:rPr>
          <w:rFonts w:ascii="Times New Roman" w:hAnsi="Times New Roman" w:cs="Times New Roman"/>
          <w:i/>
          <w:sz w:val="24"/>
          <w:szCs w:val="24"/>
        </w:rPr>
        <w:t>Qui tam</w:t>
      </w:r>
      <w:r>
        <w:rPr>
          <w:rFonts w:ascii="Times New Roman" w:hAnsi="Times New Roman" w:cs="Times New Roman"/>
          <w:sz w:val="24"/>
          <w:szCs w:val="24"/>
        </w:rPr>
        <w:t xml:space="preserve"> complaint filed by a nurse and Executive Director that alleged</w:t>
      </w:r>
      <w:r w:rsidR="009040D2">
        <w:rPr>
          <w:rFonts w:ascii="Times New Roman" w:hAnsi="Times New Roman" w:cs="Times New Roman"/>
          <w:sz w:val="24"/>
          <w:szCs w:val="24"/>
        </w:rPr>
        <w:t xml:space="preserve"> that Defendant</w:t>
      </w:r>
      <w:r>
        <w:rPr>
          <w:rFonts w:ascii="Times New Roman" w:hAnsi="Times New Roman" w:cs="Times New Roman"/>
          <w:sz w:val="24"/>
          <w:szCs w:val="24"/>
        </w:rPr>
        <w:t>:</w:t>
      </w:r>
    </w:p>
    <w:p w14:paraId="2CDF9362" w14:textId="21F4A921" w:rsidR="008864FD" w:rsidRDefault="009040D2" w:rsidP="0094774D">
      <w:pPr>
        <w:pStyle w:val="ListBullet"/>
        <w:numPr>
          <w:ilvl w:val="1"/>
          <w:numId w:val="34"/>
        </w:numPr>
        <w:ind w:right="720"/>
        <w:rPr>
          <w:rFonts w:ascii="Times New Roman" w:hAnsi="Times New Roman" w:cs="Times New Roman"/>
          <w:sz w:val="24"/>
          <w:szCs w:val="24"/>
        </w:rPr>
      </w:pPr>
      <w:r>
        <w:rPr>
          <w:rFonts w:ascii="Times New Roman" w:hAnsi="Times New Roman" w:cs="Times New Roman"/>
          <w:sz w:val="24"/>
          <w:szCs w:val="24"/>
        </w:rPr>
        <w:t>F</w:t>
      </w:r>
      <w:r w:rsidR="008864FD">
        <w:rPr>
          <w:rFonts w:ascii="Times New Roman" w:hAnsi="Times New Roman" w:cs="Times New Roman"/>
          <w:sz w:val="24"/>
          <w:szCs w:val="24"/>
        </w:rPr>
        <w:t xml:space="preserve">raudulently certified and recertified ineligible patients. </w:t>
      </w:r>
    </w:p>
    <w:p w14:paraId="022CD4BC" w14:textId="7BA013F3" w:rsidR="008864FD" w:rsidRDefault="009040D2" w:rsidP="0094774D">
      <w:pPr>
        <w:pStyle w:val="ListBullet"/>
        <w:numPr>
          <w:ilvl w:val="1"/>
          <w:numId w:val="34"/>
        </w:numPr>
        <w:ind w:right="720"/>
        <w:rPr>
          <w:rFonts w:ascii="Times New Roman" w:hAnsi="Times New Roman" w:cs="Times New Roman"/>
          <w:sz w:val="24"/>
          <w:szCs w:val="24"/>
        </w:rPr>
      </w:pPr>
      <w:r>
        <w:rPr>
          <w:rFonts w:ascii="Times New Roman" w:hAnsi="Times New Roman" w:cs="Times New Roman"/>
          <w:sz w:val="24"/>
          <w:szCs w:val="24"/>
        </w:rPr>
        <w:t>Failed</w:t>
      </w:r>
      <w:r w:rsidR="008864FD">
        <w:rPr>
          <w:rFonts w:ascii="Times New Roman" w:hAnsi="Times New Roman" w:cs="Times New Roman"/>
          <w:sz w:val="24"/>
          <w:szCs w:val="24"/>
        </w:rPr>
        <w:t xml:space="preserve"> to create or follow mandated plans of care.</w:t>
      </w:r>
    </w:p>
    <w:p w14:paraId="13A6785C" w14:textId="03A26C8E" w:rsidR="008864FD" w:rsidRDefault="009040D2" w:rsidP="0094774D">
      <w:pPr>
        <w:pStyle w:val="ListBullet"/>
        <w:numPr>
          <w:ilvl w:val="1"/>
          <w:numId w:val="34"/>
        </w:numPr>
        <w:ind w:right="720"/>
        <w:rPr>
          <w:rFonts w:ascii="Times New Roman" w:hAnsi="Times New Roman" w:cs="Times New Roman"/>
          <w:sz w:val="24"/>
          <w:szCs w:val="24"/>
        </w:rPr>
      </w:pPr>
      <w:r>
        <w:rPr>
          <w:rFonts w:ascii="Times New Roman" w:hAnsi="Times New Roman" w:cs="Times New Roman"/>
          <w:sz w:val="24"/>
          <w:szCs w:val="24"/>
        </w:rPr>
        <w:t>Requi</w:t>
      </w:r>
      <w:r w:rsidR="00FC2850">
        <w:rPr>
          <w:rFonts w:ascii="Times New Roman" w:hAnsi="Times New Roman" w:cs="Times New Roman"/>
          <w:sz w:val="24"/>
          <w:szCs w:val="24"/>
        </w:rPr>
        <w:t>r</w:t>
      </w:r>
      <w:r>
        <w:rPr>
          <w:rFonts w:ascii="Times New Roman" w:hAnsi="Times New Roman" w:cs="Times New Roman"/>
          <w:sz w:val="24"/>
          <w:szCs w:val="24"/>
        </w:rPr>
        <w:t>ed</w:t>
      </w:r>
      <w:r w:rsidR="008864FD">
        <w:rPr>
          <w:rFonts w:ascii="Times New Roman" w:hAnsi="Times New Roman" w:cs="Times New Roman"/>
          <w:sz w:val="24"/>
          <w:szCs w:val="24"/>
        </w:rPr>
        <w:t xml:space="preserve"> Medical Directors to refer one patient per </w:t>
      </w:r>
      <w:r w:rsidR="00A07B72">
        <w:rPr>
          <w:rFonts w:ascii="Times New Roman" w:hAnsi="Times New Roman" w:cs="Times New Roman"/>
          <w:sz w:val="24"/>
          <w:szCs w:val="24"/>
        </w:rPr>
        <w:t>month and offering nursing aides</w:t>
      </w:r>
      <w:r w:rsidR="008864FD">
        <w:rPr>
          <w:rFonts w:ascii="Times New Roman" w:hAnsi="Times New Roman" w:cs="Times New Roman"/>
          <w:sz w:val="24"/>
          <w:szCs w:val="24"/>
        </w:rPr>
        <w:t xml:space="preserve"> to nursing homes for referrals.</w:t>
      </w:r>
    </w:p>
    <w:p w14:paraId="05A87F87" w14:textId="4CC6E447" w:rsidR="008864FD" w:rsidRDefault="008864FD" w:rsidP="0094774D">
      <w:pPr>
        <w:pStyle w:val="ListBullet"/>
        <w:numPr>
          <w:ilvl w:val="1"/>
          <w:numId w:val="34"/>
        </w:numPr>
        <w:ind w:right="720"/>
        <w:rPr>
          <w:rFonts w:ascii="Times New Roman" w:hAnsi="Times New Roman" w:cs="Times New Roman"/>
          <w:sz w:val="24"/>
          <w:szCs w:val="24"/>
        </w:rPr>
      </w:pPr>
      <w:r>
        <w:rPr>
          <w:rFonts w:ascii="Times New Roman" w:hAnsi="Times New Roman" w:cs="Times New Roman"/>
          <w:sz w:val="24"/>
          <w:szCs w:val="24"/>
        </w:rPr>
        <w:t xml:space="preserve">Paid bonuses to staff and hospice marketers based on the number of patients enrolled. </w:t>
      </w:r>
    </w:p>
    <w:p w14:paraId="3DA25750" w14:textId="2CAF1CCF" w:rsidR="008864FD" w:rsidRDefault="009040D2" w:rsidP="0094774D">
      <w:pPr>
        <w:pStyle w:val="ListBullet"/>
        <w:numPr>
          <w:ilvl w:val="1"/>
          <w:numId w:val="34"/>
        </w:numPr>
        <w:ind w:right="720"/>
        <w:rPr>
          <w:rFonts w:ascii="Times New Roman" w:hAnsi="Times New Roman" w:cs="Times New Roman"/>
          <w:sz w:val="24"/>
          <w:szCs w:val="24"/>
        </w:rPr>
      </w:pPr>
      <w:r>
        <w:rPr>
          <w:rFonts w:ascii="Times New Roman" w:hAnsi="Times New Roman" w:cs="Times New Roman"/>
          <w:sz w:val="24"/>
          <w:szCs w:val="24"/>
        </w:rPr>
        <w:t>H</w:t>
      </w:r>
      <w:r w:rsidR="008864FD">
        <w:rPr>
          <w:rFonts w:ascii="Times New Roman" w:hAnsi="Times New Roman" w:cs="Times New Roman"/>
          <w:sz w:val="24"/>
          <w:szCs w:val="24"/>
        </w:rPr>
        <w:t xml:space="preserve">ired medical </w:t>
      </w:r>
      <w:r w:rsidR="00FD6532">
        <w:rPr>
          <w:rFonts w:ascii="Times New Roman" w:hAnsi="Times New Roman" w:cs="Times New Roman"/>
          <w:sz w:val="24"/>
          <w:szCs w:val="24"/>
        </w:rPr>
        <w:t>directors</w:t>
      </w:r>
      <w:r w:rsidR="008864FD">
        <w:rPr>
          <w:rFonts w:ascii="Times New Roman" w:hAnsi="Times New Roman" w:cs="Times New Roman"/>
          <w:sz w:val="24"/>
          <w:szCs w:val="24"/>
        </w:rPr>
        <w:t xml:space="preserve"> based on their ability to refer patients, focusing particularly on medical </w:t>
      </w:r>
      <w:r w:rsidR="00FD6532">
        <w:rPr>
          <w:rFonts w:ascii="Times New Roman" w:hAnsi="Times New Roman" w:cs="Times New Roman"/>
          <w:sz w:val="24"/>
          <w:szCs w:val="24"/>
        </w:rPr>
        <w:t>directors</w:t>
      </w:r>
      <w:r w:rsidR="008864FD">
        <w:rPr>
          <w:rFonts w:ascii="Times New Roman" w:hAnsi="Times New Roman" w:cs="Times New Roman"/>
          <w:sz w:val="24"/>
          <w:szCs w:val="24"/>
        </w:rPr>
        <w:t xml:space="preserve"> with ties to nursing homes, which were seen as an easy source of patient referrals. </w:t>
      </w:r>
    </w:p>
    <w:p w14:paraId="76A9FE8E" w14:textId="02E13744" w:rsidR="00460D21" w:rsidRDefault="00FD6532" w:rsidP="0094774D">
      <w:pPr>
        <w:pStyle w:val="ListBullet"/>
        <w:numPr>
          <w:ilvl w:val="0"/>
          <w:numId w:val="34"/>
        </w:numPr>
        <w:ind w:right="720"/>
        <w:rPr>
          <w:rFonts w:ascii="Times New Roman" w:hAnsi="Times New Roman" w:cs="Times New Roman"/>
          <w:sz w:val="24"/>
          <w:szCs w:val="24"/>
        </w:rPr>
      </w:pPr>
      <w:r>
        <w:rPr>
          <w:rFonts w:ascii="Times New Roman" w:hAnsi="Times New Roman" w:cs="Times New Roman"/>
          <w:sz w:val="24"/>
          <w:szCs w:val="24"/>
        </w:rPr>
        <w:t xml:space="preserve">The defendants agreed to pay $4 million to resolve these allegations. </w:t>
      </w:r>
    </w:p>
    <w:p w14:paraId="1511D1FF" w14:textId="77777777" w:rsidR="0094774D" w:rsidRDefault="0094774D" w:rsidP="0094774D">
      <w:pPr>
        <w:pStyle w:val="ListBullet"/>
        <w:numPr>
          <w:ilvl w:val="0"/>
          <w:numId w:val="0"/>
        </w:numPr>
        <w:ind w:left="360" w:hanging="360"/>
        <w:rPr>
          <w:rFonts w:ascii="Times New Roman" w:hAnsi="Times New Roman" w:cs="Times New Roman"/>
          <w:sz w:val="24"/>
          <w:szCs w:val="24"/>
        </w:rPr>
      </w:pPr>
    </w:p>
    <w:p w14:paraId="46C8B2FC" w14:textId="77777777" w:rsidR="00F97667" w:rsidRDefault="00F97667" w:rsidP="0094774D">
      <w:pPr>
        <w:pStyle w:val="ListBullet"/>
        <w:numPr>
          <w:ilvl w:val="0"/>
          <w:numId w:val="0"/>
        </w:numPr>
        <w:spacing w:after="0" w:line="240" w:lineRule="auto"/>
        <w:ind w:left="360" w:hanging="360"/>
        <w:rPr>
          <w:rFonts w:ascii="Times New Roman" w:hAnsi="Times New Roman" w:cs="Times New Roman"/>
          <w:i/>
          <w:sz w:val="24"/>
          <w:szCs w:val="24"/>
        </w:rPr>
      </w:pPr>
    </w:p>
    <w:p w14:paraId="1C874AC3" w14:textId="77777777" w:rsidR="00F97667" w:rsidRDefault="00F97667" w:rsidP="0094774D">
      <w:pPr>
        <w:pStyle w:val="ListBullet"/>
        <w:numPr>
          <w:ilvl w:val="0"/>
          <w:numId w:val="0"/>
        </w:numPr>
        <w:spacing w:after="0" w:line="240" w:lineRule="auto"/>
        <w:ind w:left="360" w:hanging="360"/>
        <w:rPr>
          <w:rFonts w:ascii="Times New Roman" w:hAnsi="Times New Roman" w:cs="Times New Roman"/>
          <w:i/>
          <w:sz w:val="24"/>
          <w:szCs w:val="24"/>
        </w:rPr>
      </w:pPr>
    </w:p>
    <w:p w14:paraId="67B1D025" w14:textId="0FC7DC1D" w:rsidR="0094774D" w:rsidRDefault="0094774D" w:rsidP="0094774D">
      <w:pPr>
        <w:pStyle w:val="ListBullet"/>
        <w:numPr>
          <w:ilvl w:val="0"/>
          <w:numId w:val="0"/>
        </w:numPr>
        <w:spacing w:after="0" w:line="240" w:lineRule="auto"/>
        <w:ind w:left="360" w:hanging="360"/>
        <w:rPr>
          <w:rFonts w:ascii="Times New Roman" w:hAnsi="Times New Roman" w:cs="Times New Roman"/>
          <w:sz w:val="24"/>
          <w:szCs w:val="24"/>
        </w:rPr>
      </w:pPr>
      <w:r w:rsidRPr="0094774D">
        <w:rPr>
          <w:rFonts w:ascii="Times New Roman" w:hAnsi="Times New Roman" w:cs="Times New Roman"/>
          <w:i/>
          <w:sz w:val="24"/>
          <w:szCs w:val="24"/>
        </w:rPr>
        <w:t>United States v. Eugene Goldman</w:t>
      </w:r>
      <w:r>
        <w:rPr>
          <w:rFonts w:ascii="Times New Roman" w:hAnsi="Times New Roman" w:cs="Times New Roman"/>
          <w:sz w:val="24"/>
          <w:szCs w:val="24"/>
        </w:rPr>
        <w:t xml:space="preserve"> (E.D. Pa.)</w:t>
      </w:r>
    </w:p>
    <w:p w14:paraId="49178D7F" w14:textId="77EE9E8A" w:rsidR="0094774D" w:rsidRPr="00C94277" w:rsidRDefault="0094774D" w:rsidP="0094774D">
      <w:pPr>
        <w:pStyle w:val="ListParagraph"/>
        <w:numPr>
          <w:ilvl w:val="0"/>
          <w:numId w:val="35"/>
        </w:numPr>
        <w:spacing w:after="0" w:line="240" w:lineRule="auto"/>
        <w:ind w:right="720"/>
        <w:jc w:val="both"/>
        <w:rPr>
          <w:rFonts w:ascii="Times New Roman" w:hAnsi="Times New Roman" w:cs="Times New Roman"/>
          <w:sz w:val="24"/>
          <w:szCs w:val="24"/>
        </w:rPr>
      </w:pPr>
      <w:r>
        <w:rPr>
          <w:rFonts w:ascii="Times New Roman" w:hAnsi="Times New Roman" w:cs="Times New Roman"/>
          <w:sz w:val="24"/>
          <w:szCs w:val="24"/>
        </w:rPr>
        <w:t xml:space="preserve">Dr. </w:t>
      </w:r>
      <w:r w:rsidRPr="00C94277">
        <w:rPr>
          <w:rFonts w:ascii="Times New Roman" w:hAnsi="Times New Roman" w:cs="Times New Roman"/>
          <w:sz w:val="24"/>
          <w:szCs w:val="24"/>
        </w:rPr>
        <w:t>Goldman</w:t>
      </w:r>
      <w:r>
        <w:rPr>
          <w:rFonts w:ascii="Times New Roman" w:hAnsi="Times New Roman" w:cs="Times New Roman"/>
          <w:sz w:val="24"/>
          <w:szCs w:val="24"/>
        </w:rPr>
        <w:t>, the medical director of Home Care Hospice, Inc. (“HCH”),</w:t>
      </w:r>
      <w:r w:rsidRPr="00C94277">
        <w:rPr>
          <w:rFonts w:ascii="Times New Roman" w:hAnsi="Times New Roman" w:cs="Times New Roman"/>
          <w:sz w:val="24"/>
          <w:szCs w:val="24"/>
        </w:rPr>
        <w:t xml:space="preserve"> entered into a written contract to create the false appearance that all payments to Goldman from HCH were for services rendered in Goldman’s capacity as medical director for HCH, when in fact the large majority of payments from HCH to Goldman were illegal payments for the referral of Medicare and/or Medicaid patients to HCH. </w:t>
      </w:r>
    </w:p>
    <w:p w14:paraId="32B68CE9" w14:textId="77777777" w:rsidR="0094774D" w:rsidRDefault="0094774D" w:rsidP="0094774D">
      <w:pPr>
        <w:pStyle w:val="ListParagraph"/>
        <w:numPr>
          <w:ilvl w:val="0"/>
          <w:numId w:val="35"/>
        </w:numPr>
        <w:spacing w:after="0"/>
        <w:ind w:right="720"/>
        <w:jc w:val="both"/>
        <w:rPr>
          <w:rFonts w:ascii="Times New Roman" w:hAnsi="Times New Roman" w:cs="Times New Roman"/>
          <w:sz w:val="24"/>
          <w:szCs w:val="24"/>
        </w:rPr>
      </w:pPr>
      <w:r w:rsidRPr="00C94277">
        <w:rPr>
          <w:rFonts w:ascii="Times New Roman" w:hAnsi="Times New Roman" w:cs="Times New Roman"/>
          <w:sz w:val="24"/>
          <w:szCs w:val="24"/>
        </w:rPr>
        <w:t>Goldman received approximately $263,000 in illegal payments for patient referrals.</w:t>
      </w:r>
    </w:p>
    <w:p w14:paraId="0C47894F" w14:textId="49A92A9E" w:rsidR="0094774D" w:rsidRPr="0094774D" w:rsidRDefault="0094774D" w:rsidP="0094774D">
      <w:pPr>
        <w:pStyle w:val="ListParagraph"/>
        <w:numPr>
          <w:ilvl w:val="0"/>
          <w:numId w:val="35"/>
        </w:numPr>
        <w:spacing w:after="0"/>
        <w:ind w:right="720"/>
        <w:jc w:val="both"/>
        <w:rPr>
          <w:rFonts w:ascii="Times New Roman" w:hAnsi="Times New Roman" w:cs="Times New Roman"/>
          <w:sz w:val="24"/>
          <w:szCs w:val="24"/>
        </w:rPr>
      </w:pPr>
      <w:r>
        <w:rPr>
          <w:rFonts w:ascii="Times New Roman" w:hAnsi="Times New Roman" w:cs="Times New Roman"/>
          <w:sz w:val="24"/>
          <w:szCs w:val="24"/>
        </w:rPr>
        <w:t xml:space="preserve">At trial, </w:t>
      </w:r>
      <w:r>
        <w:rPr>
          <w:rStyle w:val="Strong"/>
          <w:rFonts w:ascii="Times New Roman" w:hAnsi="Times New Roman" w:cs="Times New Roman"/>
          <w:b w:val="0"/>
          <w:bCs w:val="0"/>
        </w:rPr>
        <w:t xml:space="preserve">Dr. Goldman, </w:t>
      </w:r>
      <w:r w:rsidRPr="0094774D">
        <w:rPr>
          <w:rStyle w:val="Strong"/>
          <w:rFonts w:ascii="Times New Roman" w:hAnsi="Times New Roman" w:cs="Times New Roman"/>
          <w:b w:val="0"/>
          <w:bCs w:val="0"/>
        </w:rPr>
        <w:t>was found guilty for referring more than 400 Medicare patients to hospice care in exchange for kickbacks in excess of $300,000</w:t>
      </w:r>
      <w:r w:rsidR="00594C63">
        <w:rPr>
          <w:rStyle w:val="Strong"/>
          <w:rFonts w:ascii="Times New Roman" w:hAnsi="Times New Roman" w:cs="Times New Roman"/>
          <w:b w:val="0"/>
          <w:bCs w:val="0"/>
        </w:rPr>
        <w:t xml:space="preserve"> and was sentenced to 51 months in prison. </w:t>
      </w:r>
      <w:r w:rsidR="00594C63">
        <w:rPr>
          <w:rFonts w:ascii="Times New Roman" w:hAnsi="Times New Roman" w:cs="Times New Roman"/>
          <w:sz w:val="24"/>
          <w:szCs w:val="24"/>
        </w:rPr>
        <w:t>His</w:t>
      </w:r>
      <w:r w:rsidRPr="0094774D">
        <w:rPr>
          <w:rFonts w:ascii="Times New Roman" w:hAnsi="Times New Roman" w:cs="Times New Roman"/>
          <w:sz w:val="24"/>
          <w:szCs w:val="24"/>
        </w:rPr>
        <w:t xml:space="preserve"> conviction was affirmed by the United States Court of Appeals for the Third Circuit in March 2015.  </w:t>
      </w:r>
    </w:p>
    <w:p w14:paraId="0153F0BF" w14:textId="77777777" w:rsidR="0094774D" w:rsidRPr="0094774D" w:rsidRDefault="0094774D" w:rsidP="0094774D">
      <w:pPr>
        <w:pStyle w:val="ListBullet"/>
        <w:numPr>
          <w:ilvl w:val="0"/>
          <w:numId w:val="0"/>
        </w:numPr>
        <w:ind w:left="360" w:hanging="360"/>
        <w:rPr>
          <w:rFonts w:ascii="Times New Roman" w:hAnsi="Times New Roman" w:cs="Times New Roman"/>
          <w:sz w:val="24"/>
          <w:szCs w:val="24"/>
        </w:rPr>
      </w:pPr>
    </w:p>
    <w:p w14:paraId="76F12DBB" w14:textId="3BF81725" w:rsidR="002472EA" w:rsidRDefault="002472EA" w:rsidP="002472EA">
      <w:pPr>
        <w:pStyle w:val="ListParagraph"/>
        <w:numPr>
          <w:ilvl w:val="1"/>
          <w:numId w:val="19"/>
        </w:numPr>
        <w:spacing w:after="0"/>
        <w:rPr>
          <w:rFonts w:ascii="Times New Roman" w:hAnsi="Times New Roman" w:cs="Times New Roman"/>
          <w:b/>
          <w:sz w:val="24"/>
          <w:szCs w:val="24"/>
        </w:rPr>
      </w:pPr>
      <w:r>
        <w:rPr>
          <w:rFonts w:ascii="Times New Roman" w:hAnsi="Times New Roman" w:cs="Times New Roman"/>
          <w:b/>
          <w:sz w:val="24"/>
          <w:szCs w:val="24"/>
        </w:rPr>
        <w:t>Home Health Agencies</w:t>
      </w:r>
      <w:r w:rsidR="00B141CE">
        <w:rPr>
          <w:rFonts w:ascii="Times New Roman" w:hAnsi="Times New Roman" w:cs="Times New Roman"/>
          <w:b/>
          <w:sz w:val="24"/>
          <w:szCs w:val="24"/>
        </w:rPr>
        <w:t>.</w:t>
      </w:r>
      <w:r>
        <w:rPr>
          <w:rFonts w:ascii="Times New Roman" w:hAnsi="Times New Roman" w:cs="Times New Roman"/>
          <w:b/>
          <w:sz w:val="24"/>
          <w:szCs w:val="24"/>
        </w:rPr>
        <w:t xml:space="preserve"> </w:t>
      </w:r>
    </w:p>
    <w:p w14:paraId="7F609F70" w14:textId="77777777" w:rsidR="00B659B0" w:rsidRDefault="00B659B0" w:rsidP="00B659B0">
      <w:pPr>
        <w:pStyle w:val="ListBullet"/>
        <w:numPr>
          <w:ilvl w:val="0"/>
          <w:numId w:val="0"/>
        </w:numPr>
        <w:jc w:val="both"/>
        <w:rPr>
          <w:rFonts w:ascii="Times New Roman" w:hAnsi="Times New Roman" w:cs="Times New Roman"/>
          <w:b/>
          <w:sz w:val="24"/>
          <w:szCs w:val="24"/>
        </w:rPr>
      </w:pPr>
    </w:p>
    <w:p w14:paraId="33A635AF" w14:textId="7759266D" w:rsidR="00460D21" w:rsidRDefault="00460D21" w:rsidP="00B659B0">
      <w:pPr>
        <w:pStyle w:val="ListBullet"/>
        <w:numPr>
          <w:ilvl w:val="0"/>
          <w:numId w:val="0"/>
        </w:numPr>
        <w:ind w:firstLine="720"/>
        <w:jc w:val="both"/>
        <w:rPr>
          <w:rFonts w:ascii="Times New Roman" w:hAnsi="Times New Roman" w:cs="Times New Roman"/>
          <w:sz w:val="24"/>
          <w:szCs w:val="24"/>
        </w:rPr>
      </w:pPr>
      <w:r>
        <w:rPr>
          <w:rFonts w:ascii="Times New Roman" w:hAnsi="Times New Roman" w:cs="Times New Roman"/>
          <w:sz w:val="24"/>
          <w:szCs w:val="24"/>
        </w:rPr>
        <w:t>The below list exemplifies common allegations against HHAs for violations of the AKS.</w:t>
      </w:r>
    </w:p>
    <w:p w14:paraId="0A665744" w14:textId="77777777" w:rsidR="00460D21" w:rsidRPr="009C28A8" w:rsidRDefault="00460D21" w:rsidP="00460D21">
      <w:pPr>
        <w:pStyle w:val="ListBullet"/>
        <w:numPr>
          <w:ilvl w:val="0"/>
          <w:numId w:val="0"/>
        </w:numPr>
        <w:rPr>
          <w:rFonts w:ascii="Times New Roman" w:hAnsi="Times New Roman" w:cs="Times New Roman"/>
          <w:sz w:val="24"/>
          <w:szCs w:val="24"/>
        </w:rPr>
      </w:pPr>
    </w:p>
    <w:p w14:paraId="132E7345" w14:textId="77777777" w:rsidR="00460D21" w:rsidRDefault="00460D21" w:rsidP="00343948">
      <w:pPr>
        <w:pStyle w:val="ListBullet"/>
        <w:tabs>
          <w:tab w:val="clear" w:pos="360"/>
          <w:tab w:val="num" w:pos="1080"/>
        </w:tabs>
        <w:ind w:left="1080" w:right="720"/>
        <w:jc w:val="both"/>
        <w:rPr>
          <w:rFonts w:ascii="Times New Roman" w:hAnsi="Times New Roman" w:cs="Times New Roman"/>
          <w:sz w:val="24"/>
          <w:szCs w:val="24"/>
        </w:rPr>
      </w:pPr>
      <w:r w:rsidRPr="00C94277">
        <w:rPr>
          <w:rFonts w:ascii="Times New Roman" w:hAnsi="Times New Roman" w:cs="Times New Roman"/>
          <w:sz w:val="24"/>
          <w:szCs w:val="24"/>
        </w:rPr>
        <w:t>Purchasing Medicare or Medicaid beneficiary information and creating fake patient files.</w:t>
      </w:r>
    </w:p>
    <w:p w14:paraId="4FE7BE31" w14:textId="77777777" w:rsidR="00343948" w:rsidRPr="00C94277" w:rsidRDefault="00343948" w:rsidP="00343948">
      <w:pPr>
        <w:pStyle w:val="ListBullet"/>
        <w:numPr>
          <w:ilvl w:val="0"/>
          <w:numId w:val="0"/>
        </w:numPr>
        <w:ind w:left="1080" w:right="720"/>
        <w:jc w:val="both"/>
        <w:rPr>
          <w:rFonts w:ascii="Times New Roman" w:hAnsi="Times New Roman" w:cs="Times New Roman"/>
          <w:sz w:val="24"/>
          <w:szCs w:val="24"/>
        </w:rPr>
      </w:pPr>
    </w:p>
    <w:p w14:paraId="7808CDF1" w14:textId="77777777" w:rsidR="00460D21" w:rsidRDefault="00460D21" w:rsidP="00343948">
      <w:pPr>
        <w:pStyle w:val="ListBullet"/>
        <w:tabs>
          <w:tab w:val="clear" w:pos="360"/>
          <w:tab w:val="num" w:pos="1080"/>
        </w:tabs>
        <w:spacing w:after="0"/>
        <w:ind w:left="1080" w:right="720"/>
        <w:jc w:val="both"/>
        <w:rPr>
          <w:rFonts w:ascii="Times New Roman" w:hAnsi="Times New Roman" w:cs="Times New Roman"/>
          <w:sz w:val="24"/>
          <w:szCs w:val="24"/>
        </w:rPr>
      </w:pPr>
      <w:r w:rsidRPr="00C94277">
        <w:rPr>
          <w:rFonts w:ascii="Times New Roman" w:hAnsi="Times New Roman" w:cs="Times New Roman"/>
          <w:sz w:val="24"/>
          <w:szCs w:val="24"/>
        </w:rPr>
        <w:t xml:space="preserve">Paying kickbacks/bribes (cash, drugs, free services, etc.) to recruit beneficiaries (from group homes, senior housing developments, homeless shelters, etc.) for home health services, regardless of whether the beneficiaries needed home health care.  </w:t>
      </w:r>
    </w:p>
    <w:p w14:paraId="08784C8C" w14:textId="77777777" w:rsidR="00343948" w:rsidRPr="00C94277" w:rsidRDefault="00343948" w:rsidP="00343948">
      <w:pPr>
        <w:pStyle w:val="ListBullet"/>
        <w:numPr>
          <w:ilvl w:val="0"/>
          <w:numId w:val="0"/>
        </w:numPr>
        <w:spacing w:after="0"/>
        <w:ind w:right="720"/>
        <w:jc w:val="both"/>
        <w:rPr>
          <w:rFonts w:ascii="Times New Roman" w:hAnsi="Times New Roman" w:cs="Times New Roman"/>
          <w:sz w:val="24"/>
          <w:szCs w:val="24"/>
        </w:rPr>
      </w:pPr>
    </w:p>
    <w:p w14:paraId="04D19961" w14:textId="77777777" w:rsidR="00460D21" w:rsidRDefault="00460D21" w:rsidP="00343948">
      <w:pPr>
        <w:pStyle w:val="ListBullet"/>
        <w:tabs>
          <w:tab w:val="clear" w:pos="360"/>
          <w:tab w:val="num" w:pos="1080"/>
        </w:tabs>
        <w:spacing w:after="0"/>
        <w:ind w:left="1080" w:right="720"/>
        <w:jc w:val="both"/>
        <w:rPr>
          <w:rFonts w:ascii="Times New Roman" w:hAnsi="Times New Roman" w:cs="Times New Roman"/>
          <w:sz w:val="24"/>
          <w:szCs w:val="24"/>
        </w:rPr>
      </w:pPr>
      <w:r w:rsidRPr="00C94277">
        <w:rPr>
          <w:rFonts w:ascii="Times New Roman" w:hAnsi="Times New Roman" w:cs="Times New Roman"/>
          <w:sz w:val="24"/>
          <w:szCs w:val="24"/>
        </w:rPr>
        <w:t>Paying physicians to sign medical documents falsely certifying that beneficiaries required home health care when patients are not under their care or do not qualify for home health services.</w:t>
      </w:r>
    </w:p>
    <w:p w14:paraId="2365B823" w14:textId="77777777" w:rsidR="00343948" w:rsidRPr="00C94277" w:rsidRDefault="00343948" w:rsidP="00343948">
      <w:pPr>
        <w:pStyle w:val="ListBullet"/>
        <w:numPr>
          <w:ilvl w:val="0"/>
          <w:numId w:val="0"/>
        </w:numPr>
        <w:spacing w:after="0"/>
        <w:ind w:right="720"/>
        <w:jc w:val="both"/>
        <w:rPr>
          <w:rFonts w:ascii="Times New Roman" w:hAnsi="Times New Roman" w:cs="Times New Roman"/>
          <w:sz w:val="24"/>
          <w:szCs w:val="24"/>
        </w:rPr>
      </w:pPr>
    </w:p>
    <w:p w14:paraId="77F5D768" w14:textId="77777777" w:rsidR="00460D21" w:rsidRDefault="00460D21" w:rsidP="00343948">
      <w:pPr>
        <w:pStyle w:val="ListBullet"/>
        <w:tabs>
          <w:tab w:val="clear" w:pos="360"/>
          <w:tab w:val="num" w:pos="1080"/>
        </w:tabs>
        <w:spacing w:after="0"/>
        <w:ind w:left="1080" w:right="720"/>
        <w:jc w:val="both"/>
        <w:rPr>
          <w:rFonts w:ascii="Times New Roman" w:hAnsi="Times New Roman" w:cs="Times New Roman"/>
          <w:sz w:val="24"/>
          <w:szCs w:val="24"/>
        </w:rPr>
      </w:pPr>
      <w:r w:rsidRPr="00C94277">
        <w:rPr>
          <w:rFonts w:ascii="Times New Roman" w:hAnsi="Times New Roman" w:cs="Times New Roman"/>
          <w:sz w:val="24"/>
          <w:szCs w:val="24"/>
        </w:rPr>
        <w:t>Paying physicians or others to hold sham positions, when payments were actually inducements to refer patients to the HHA.</w:t>
      </w:r>
    </w:p>
    <w:p w14:paraId="5A6ED2BA" w14:textId="77777777" w:rsidR="00343948" w:rsidRDefault="00343948" w:rsidP="00343948">
      <w:pPr>
        <w:pStyle w:val="ListBullet"/>
        <w:numPr>
          <w:ilvl w:val="0"/>
          <w:numId w:val="0"/>
        </w:numPr>
        <w:spacing w:after="0"/>
        <w:ind w:right="720"/>
        <w:jc w:val="both"/>
        <w:rPr>
          <w:rFonts w:ascii="Times New Roman" w:hAnsi="Times New Roman" w:cs="Times New Roman"/>
          <w:sz w:val="24"/>
          <w:szCs w:val="24"/>
        </w:rPr>
      </w:pPr>
    </w:p>
    <w:p w14:paraId="48A76F8A" w14:textId="5F060971" w:rsidR="00343948" w:rsidRPr="00C94277" w:rsidRDefault="00343948" w:rsidP="00343948">
      <w:pPr>
        <w:pStyle w:val="ListBullet"/>
        <w:tabs>
          <w:tab w:val="clear" w:pos="360"/>
          <w:tab w:val="num" w:pos="1080"/>
        </w:tabs>
        <w:spacing w:after="0"/>
        <w:ind w:left="1080" w:right="720"/>
        <w:jc w:val="both"/>
        <w:rPr>
          <w:rFonts w:ascii="Times New Roman" w:hAnsi="Times New Roman" w:cs="Times New Roman"/>
          <w:sz w:val="24"/>
          <w:szCs w:val="24"/>
        </w:rPr>
      </w:pPr>
      <w:r>
        <w:rPr>
          <w:rFonts w:ascii="Times New Roman" w:hAnsi="Times New Roman" w:cs="Times New Roman"/>
          <w:sz w:val="24"/>
          <w:szCs w:val="24"/>
        </w:rPr>
        <w:t xml:space="preserve">Receiving payments in exchange for referring patients to HHAs. </w:t>
      </w:r>
    </w:p>
    <w:p w14:paraId="60FBB6F1" w14:textId="77777777" w:rsidR="00460D21" w:rsidRDefault="00460D21" w:rsidP="004702BA">
      <w:pPr>
        <w:spacing w:after="0"/>
        <w:rPr>
          <w:rFonts w:ascii="Times New Roman" w:hAnsi="Times New Roman" w:cs="Times New Roman"/>
          <w:b/>
          <w:sz w:val="24"/>
          <w:szCs w:val="24"/>
        </w:rPr>
      </w:pPr>
    </w:p>
    <w:p w14:paraId="7A34F9B7" w14:textId="77777777" w:rsidR="00AD22A5" w:rsidRDefault="00AD22A5" w:rsidP="00E42123">
      <w:pPr>
        <w:spacing w:after="0"/>
        <w:rPr>
          <w:rFonts w:ascii="Times New Roman" w:hAnsi="Times New Roman" w:cs="Times New Roman"/>
          <w:sz w:val="24"/>
          <w:szCs w:val="24"/>
          <w:u w:val="single"/>
        </w:rPr>
      </w:pPr>
    </w:p>
    <w:p w14:paraId="0D4BCCD2" w14:textId="77777777" w:rsidR="00F97667" w:rsidRDefault="00F97667" w:rsidP="00707FC8">
      <w:pPr>
        <w:spacing w:after="0"/>
        <w:rPr>
          <w:rFonts w:ascii="Times New Roman" w:hAnsi="Times New Roman" w:cs="Times New Roman"/>
          <w:sz w:val="24"/>
          <w:szCs w:val="24"/>
          <w:u w:val="single"/>
        </w:rPr>
      </w:pPr>
    </w:p>
    <w:p w14:paraId="2FFD4DAF" w14:textId="77777777" w:rsidR="00F97667" w:rsidRDefault="00F97667" w:rsidP="00707FC8">
      <w:pPr>
        <w:spacing w:after="0"/>
        <w:rPr>
          <w:rFonts w:ascii="Times New Roman" w:hAnsi="Times New Roman" w:cs="Times New Roman"/>
          <w:sz w:val="24"/>
          <w:szCs w:val="24"/>
          <w:u w:val="single"/>
        </w:rPr>
      </w:pPr>
    </w:p>
    <w:p w14:paraId="25E563D0" w14:textId="6F759CBF" w:rsidR="00322DEA" w:rsidRDefault="00B058E6" w:rsidP="00707FC8">
      <w:pPr>
        <w:spacing w:after="0"/>
        <w:rPr>
          <w:rFonts w:ascii="Times New Roman" w:hAnsi="Times New Roman" w:cs="Times New Roman"/>
          <w:sz w:val="24"/>
          <w:szCs w:val="24"/>
          <w:u w:val="single"/>
        </w:rPr>
      </w:pPr>
      <w:r>
        <w:rPr>
          <w:rFonts w:ascii="Times New Roman" w:hAnsi="Times New Roman" w:cs="Times New Roman"/>
          <w:sz w:val="24"/>
          <w:szCs w:val="24"/>
          <w:u w:val="single"/>
        </w:rPr>
        <w:t>Cases and Settlements Exemplifying These Allegations</w:t>
      </w:r>
    </w:p>
    <w:p w14:paraId="0E0B2FDE" w14:textId="77777777" w:rsidR="00B058E6" w:rsidRDefault="00B058E6" w:rsidP="00707FC8">
      <w:pPr>
        <w:spacing w:after="0"/>
        <w:rPr>
          <w:rFonts w:ascii="Times New Roman" w:hAnsi="Times New Roman" w:cs="Times New Roman"/>
          <w:sz w:val="24"/>
          <w:szCs w:val="24"/>
        </w:rPr>
      </w:pPr>
    </w:p>
    <w:p w14:paraId="4CDB0476" w14:textId="6D739156" w:rsidR="00AD22A5" w:rsidRPr="00AD22A5" w:rsidRDefault="00AD22A5" w:rsidP="00AD22A5">
      <w:pPr>
        <w:pStyle w:val="ListBullet"/>
        <w:numPr>
          <w:ilvl w:val="0"/>
          <w:numId w:val="0"/>
        </w:numPr>
        <w:spacing w:after="0"/>
        <w:rPr>
          <w:rFonts w:ascii="Times New Roman" w:hAnsi="Times New Roman" w:cs="Times New Roman"/>
          <w:sz w:val="24"/>
          <w:szCs w:val="24"/>
        </w:rPr>
      </w:pPr>
      <w:r>
        <w:rPr>
          <w:rFonts w:ascii="Times New Roman" w:hAnsi="Times New Roman" w:cs="Times New Roman"/>
          <w:i/>
          <w:sz w:val="24"/>
          <w:szCs w:val="24"/>
        </w:rPr>
        <w:t>United States</w:t>
      </w:r>
      <w:r w:rsidRPr="00AD22A5">
        <w:rPr>
          <w:rFonts w:ascii="Times New Roman" w:hAnsi="Times New Roman" w:cs="Times New Roman"/>
          <w:i/>
          <w:sz w:val="24"/>
          <w:szCs w:val="24"/>
        </w:rPr>
        <w:t xml:space="preserve"> v. Minhas</w:t>
      </w:r>
      <w:r w:rsidRPr="00C94277">
        <w:rPr>
          <w:rFonts w:ascii="Times New Roman" w:hAnsi="Times New Roman" w:cs="Times New Roman"/>
          <w:b/>
          <w:sz w:val="24"/>
          <w:szCs w:val="24"/>
        </w:rPr>
        <w:t xml:space="preserve"> </w:t>
      </w:r>
      <w:r w:rsidRPr="00AD22A5">
        <w:rPr>
          <w:rFonts w:ascii="Times New Roman" w:hAnsi="Times New Roman" w:cs="Times New Roman"/>
          <w:sz w:val="24"/>
          <w:szCs w:val="24"/>
        </w:rPr>
        <w:t>(E.D. Mich. 2016)</w:t>
      </w:r>
    </w:p>
    <w:p w14:paraId="0946EFBF" w14:textId="77777777" w:rsidR="00AD22A5" w:rsidRPr="00C94277" w:rsidRDefault="00AD22A5" w:rsidP="00AD22A5">
      <w:pPr>
        <w:pStyle w:val="ListBullet"/>
        <w:tabs>
          <w:tab w:val="clear" w:pos="360"/>
          <w:tab w:val="num" w:pos="1440"/>
        </w:tabs>
        <w:spacing w:after="0"/>
        <w:ind w:left="720"/>
        <w:rPr>
          <w:rFonts w:ascii="Times New Roman" w:hAnsi="Times New Roman" w:cs="Times New Roman"/>
          <w:sz w:val="24"/>
          <w:szCs w:val="24"/>
        </w:rPr>
      </w:pPr>
      <w:r w:rsidRPr="00C94277">
        <w:rPr>
          <w:rFonts w:ascii="Times New Roman" w:hAnsi="Times New Roman" w:cs="Times New Roman"/>
          <w:sz w:val="24"/>
          <w:szCs w:val="24"/>
        </w:rPr>
        <w:t>Defendant, owner and operator of a home health care agency illegally recruited beneficiaries by paying a physician and recruiters to refer beneficiaries and created fake patient files to make it appear that services rendered were necessary.</w:t>
      </w:r>
    </w:p>
    <w:p w14:paraId="016833CE" w14:textId="0D4C77CD" w:rsidR="00AD22A5" w:rsidRDefault="00AD22A5" w:rsidP="00AD22A5">
      <w:pPr>
        <w:pStyle w:val="ListBullet"/>
        <w:tabs>
          <w:tab w:val="clear" w:pos="360"/>
          <w:tab w:val="num" w:pos="1440"/>
        </w:tabs>
        <w:spacing w:after="0"/>
        <w:ind w:left="720"/>
        <w:rPr>
          <w:rFonts w:ascii="Times New Roman" w:hAnsi="Times New Roman" w:cs="Times New Roman"/>
          <w:sz w:val="24"/>
          <w:szCs w:val="24"/>
        </w:rPr>
      </w:pPr>
      <w:r w:rsidRPr="00C94277">
        <w:rPr>
          <w:rFonts w:ascii="Times New Roman" w:hAnsi="Times New Roman" w:cs="Times New Roman"/>
          <w:sz w:val="24"/>
          <w:szCs w:val="24"/>
        </w:rPr>
        <w:t>The defendant pled guilty. Sentence is pending.</w:t>
      </w:r>
    </w:p>
    <w:p w14:paraId="2A6835C2" w14:textId="77777777" w:rsidR="00B058E6" w:rsidRDefault="00B058E6" w:rsidP="00F97667">
      <w:pPr>
        <w:pStyle w:val="ListBullet"/>
        <w:numPr>
          <w:ilvl w:val="0"/>
          <w:numId w:val="0"/>
        </w:numPr>
        <w:spacing w:after="0"/>
        <w:rPr>
          <w:rFonts w:ascii="Times New Roman" w:hAnsi="Times New Roman" w:cs="Times New Roman"/>
          <w:i/>
          <w:sz w:val="24"/>
          <w:szCs w:val="24"/>
        </w:rPr>
      </w:pPr>
    </w:p>
    <w:p w14:paraId="159808E8" w14:textId="0032433D" w:rsidR="00AD22A5" w:rsidRPr="00AD22A5" w:rsidRDefault="00AD22A5" w:rsidP="00AD22A5">
      <w:pPr>
        <w:pStyle w:val="ListBullet"/>
        <w:numPr>
          <w:ilvl w:val="0"/>
          <w:numId w:val="0"/>
        </w:numPr>
        <w:spacing w:after="0"/>
        <w:ind w:left="360" w:hanging="360"/>
        <w:rPr>
          <w:rFonts w:ascii="Times New Roman" w:hAnsi="Times New Roman" w:cs="Times New Roman"/>
          <w:sz w:val="24"/>
          <w:szCs w:val="24"/>
        </w:rPr>
      </w:pPr>
      <w:r w:rsidRPr="00AD22A5">
        <w:rPr>
          <w:rFonts w:ascii="Times New Roman" w:hAnsi="Times New Roman" w:cs="Times New Roman"/>
          <w:i/>
          <w:sz w:val="24"/>
          <w:szCs w:val="24"/>
        </w:rPr>
        <w:t xml:space="preserve">United States v. Davis et al. </w:t>
      </w:r>
      <w:r w:rsidRPr="00AD22A5">
        <w:rPr>
          <w:rFonts w:ascii="Times New Roman" w:hAnsi="Times New Roman" w:cs="Times New Roman"/>
          <w:sz w:val="24"/>
          <w:szCs w:val="24"/>
        </w:rPr>
        <w:t>(E.D. La. 2016)</w:t>
      </w:r>
    </w:p>
    <w:p w14:paraId="049A6010" w14:textId="77777777" w:rsidR="00AD22A5" w:rsidRPr="00C94277" w:rsidRDefault="00AD22A5" w:rsidP="00AD22A5">
      <w:pPr>
        <w:pStyle w:val="ListBullet"/>
        <w:tabs>
          <w:tab w:val="clear" w:pos="360"/>
          <w:tab w:val="num" w:pos="1440"/>
        </w:tabs>
        <w:spacing w:after="0"/>
        <w:ind w:left="720"/>
        <w:rPr>
          <w:rFonts w:ascii="Times New Roman" w:hAnsi="Times New Roman" w:cs="Times New Roman"/>
          <w:sz w:val="24"/>
          <w:szCs w:val="24"/>
        </w:rPr>
      </w:pPr>
      <w:r w:rsidRPr="00C94277">
        <w:rPr>
          <w:rFonts w:ascii="Times New Roman" w:hAnsi="Times New Roman" w:cs="Times New Roman"/>
          <w:sz w:val="24"/>
          <w:szCs w:val="24"/>
        </w:rPr>
        <w:t>Defendants (a physician and an owner of a home health agency) submitted $34.4 million in false claims to Medicare.</w:t>
      </w:r>
    </w:p>
    <w:p w14:paraId="52D785FA" w14:textId="77777777" w:rsidR="00AD22A5" w:rsidRDefault="00AD22A5" w:rsidP="00AD22A5">
      <w:pPr>
        <w:pStyle w:val="ListBullet"/>
        <w:tabs>
          <w:tab w:val="clear" w:pos="360"/>
          <w:tab w:val="num" w:pos="1440"/>
        </w:tabs>
        <w:spacing w:after="0"/>
        <w:ind w:left="720"/>
        <w:rPr>
          <w:rFonts w:ascii="Times New Roman" w:hAnsi="Times New Roman" w:cs="Times New Roman"/>
          <w:sz w:val="24"/>
          <w:szCs w:val="24"/>
        </w:rPr>
      </w:pPr>
      <w:r w:rsidRPr="00C94277">
        <w:rPr>
          <w:rFonts w:ascii="Times New Roman" w:hAnsi="Times New Roman" w:cs="Times New Roman"/>
          <w:sz w:val="24"/>
          <w:szCs w:val="24"/>
        </w:rPr>
        <w:t>The HHA owner paid em</w:t>
      </w:r>
      <w:r>
        <w:rPr>
          <w:rFonts w:ascii="Times New Roman" w:hAnsi="Times New Roman" w:cs="Times New Roman"/>
          <w:sz w:val="24"/>
          <w:szCs w:val="24"/>
        </w:rPr>
        <w:t xml:space="preserve">ployees to recruit new patients. </w:t>
      </w:r>
    </w:p>
    <w:p w14:paraId="3163F222" w14:textId="27053199" w:rsidR="00AD22A5" w:rsidRPr="00C94277" w:rsidRDefault="00AD22A5" w:rsidP="00AD22A5">
      <w:pPr>
        <w:pStyle w:val="ListBullet"/>
        <w:tabs>
          <w:tab w:val="clear" w:pos="360"/>
          <w:tab w:val="num" w:pos="1440"/>
        </w:tabs>
        <w:spacing w:after="0"/>
        <w:ind w:left="720"/>
        <w:rPr>
          <w:rFonts w:ascii="Times New Roman" w:hAnsi="Times New Roman" w:cs="Times New Roman"/>
          <w:sz w:val="24"/>
          <w:szCs w:val="24"/>
        </w:rPr>
      </w:pPr>
      <w:r>
        <w:rPr>
          <w:rFonts w:ascii="Times New Roman" w:hAnsi="Times New Roman" w:cs="Times New Roman"/>
          <w:sz w:val="24"/>
          <w:szCs w:val="24"/>
        </w:rPr>
        <w:t>Owner then sent prospective patients’</w:t>
      </w:r>
      <w:r w:rsidRPr="00C94277">
        <w:rPr>
          <w:rFonts w:ascii="Times New Roman" w:hAnsi="Times New Roman" w:cs="Times New Roman"/>
          <w:sz w:val="24"/>
          <w:szCs w:val="24"/>
        </w:rPr>
        <w:t xml:space="preserve"> information to the</w:t>
      </w:r>
      <w:r>
        <w:rPr>
          <w:rFonts w:ascii="Times New Roman" w:hAnsi="Times New Roman" w:cs="Times New Roman"/>
          <w:sz w:val="24"/>
          <w:szCs w:val="24"/>
        </w:rPr>
        <w:t xml:space="preserve"> </w:t>
      </w:r>
      <w:r w:rsidRPr="00C94277">
        <w:rPr>
          <w:rFonts w:ascii="Times New Roman" w:hAnsi="Times New Roman" w:cs="Times New Roman"/>
          <w:sz w:val="24"/>
          <w:szCs w:val="24"/>
        </w:rPr>
        <w:t xml:space="preserve">physician, who certified that they qualified for </w:t>
      </w:r>
      <w:r>
        <w:rPr>
          <w:rFonts w:ascii="Times New Roman" w:hAnsi="Times New Roman" w:cs="Times New Roman"/>
          <w:sz w:val="24"/>
          <w:szCs w:val="24"/>
        </w:rPr>
        <w:t>home health services that they did not</w:t>
      </w:r>
      <w:r w:rsidRPr="00C94277">
        <w:rPr>
          <w:rFonts w:ascii="Times New Roman" w:hAnsi="Times New Roman" w:cs="Times New Roman"/>
          <w:sz w:val="24"/>
          <w:szCs w:val="24"/>
        </w:rPr>
        <w:t xml:space="preserve"> need without even seeing the patients. </w:t>
      </w:r>
    </w:p>
    <w:p w14:paraId="624CD9E7" w14:textId="499CB64F" w:rsidR="00AD22A5" w:rsidRPr="00C94277" w:rsidRDefault="00AD22A5" w:rsidP="00AD22A5">
      <w:pPr>
        <w:pStyle w:val="ListBullet"/>
        <w:tabs>
          <w:tab w:val="clear" w:pos="360"/>
          <w:tab w:val="num" w:pos="1440"/>
        </w:tabs>
        <w:spacing w:after="0"/>
        <w:ind w:left="720"/>
        <w:rPr>
          <w:rFonts w:ascii="Times New Roman" w:hAnsi="Times New Roman" w:cs="Times New Roman"/>
          <w:sz w:val="24"/>
          <w:szCs w:val="24"/>
        </w:rPr>
      </w:pPr>
      <w:r w:rsidRPr="00C94277">
        <w:rPr>
          <w:rFonts w:ascii="Times New Roman" w:hAnsi="Times New Roman" w:cs="Times New Roman"/>
          <w:sz w:val="24"/>
          <w:szCs w:val="24"/>
        </w:rPr>
        <w:t xml:space="preserve">Both defendants were convicted of one count of conspiracy to commit health care fraud and one count of health care fraud. Another physician had been charged but was cleared on all counts. </w:t>
      </w:r>
    </w:p>
    <w:p w14:paraId="059B904C" w14:textId="77777777" w:rsidR="00AD22A5" w:rsidRDefault="00AD22A5" w:rsidP="00AD22A5">
      <w:pPr>
        <w:pStyle w:val="ListBullet"/>
        <w:numPr>
          <w:ilvl w:val="0"/>
          <w:numId w:val="0"/>
        </w:numPr>
        <w:spacing w:line="336" w:lineRule="atLeast"/>
        <w:ind w:left="360" w:hanging="360"/>
        <w:rPr>
          <w:rFonts w:ascii="Times New Roman" w:hAnsi="Times New Roman" w:cs="Times New Roman"/>
          <w:b/>
          <w:sz w:val="24"/>
          <w:szCs w:val="24"/>
        </w:rPr>
      </w:pPr>
    </w:p>
    <w:p w14:paraId="3950696B" w14:textId="77777777" w:rsidR="00AD22A5" w:rsidRPr="00AD22A5" w:rsidRDefault="00AD22A5" w:rsidP="00AD22A5">
      <w:pPr>
        <w:pStyle w:val="ListBullet"/>
        <w:numPr>
          <w:ilvl w:val="0"/>
          <w:numId w:val="0"/>
        </w:numPr>
        <w:spacing w:line="336" w:lineRule="atLeast"/>
        <w:ind w:left="360" w:hanging="360"/>
        <w:rPr>
          <w:rFonts w:ascii="Times New Roman" w:hAnsi="Times New Roman" w:cs="Times New Roman"/>
          <w:sz w:val="24"/>
          <w:szCs w:val="24"/>
          <w:lang w:val="en"/>
        </w:rPr>
      </w:pPr>
      <w:r w:rsidRPr="00AD22A5">
        <w:rPr>
          <w:rFonts w:ascii="Times New Roman" w:hAnsi="Times New Roman" w:cs="Times New Roman"/>
          <w:i/>
          <w:sz w:val="24"/>
          <w:szCs w:val="24"/>
        </w:rPr>
        <w:t>United States v. Alvarez et al</w:t>
      </w:r>
      <w:r w:rsidRPr="00AD22A5">
        <w:rPr>
          <w:rFonts w:ascii="Times New Roman" w:hAnsi="Times New Roman" w:cs="Times New Roman"/>
          <w:sz w:val="24"/>
          <w:szCs w:val="24"/>
        </w:rPr>
        <w:t>. (S.D. Fla. 2016)</w:t>
      </w:r>
    </w:p>
    <w:p w14:paraId="576FDEC9" w14:textId="1FCD1B2E" w:rsidR="00AD22A5" w:rsidRPr="00AD22A5" w:rsidRDefault="00AD22A5" w:rsidP="00AD22A5">
      <w:pPr>
        <w:pStyle w:val="ListBullet"/>
        <w:tabs>
          <w:tab w:val="clear" w:pos="360"/>
          <w:tab w:val="num" w:pos="1440"/>
        </w:tabs>
        <w:spacing w:line="336" w:lineRule="atLeast"/>
        <w:ind w:left="720"/>
        <w:rPr>
          <w:rFonts w:ascii="Times New Roman" w:hAnsi="Times New Roman" w:cs="Times New Roman"/>
          <w:sz w:val="24"/>
          <w:szCs w:val="24"/>
          <w:lang w:val="en"/>
        </w:rPr>
      </w:pPr>
      <w:r>
        <w:rPr>
          <w:rFonts w:ascii="Times New Roman" w:hAnsi="Times New Roman" w:cs="Times New Roman"/>
          <w:sz w:val="24"/>
          <w:szCs w:val="24"/>
        </w:rPr>
        <w:t>One of the defendants</w:t>
      </w:r>
      <w:r w:rsidRPr="00C94277">
        <w:rPr>
          <w:rFonts w:ascii="Times New Roman" w:hAnsi="Times New Roman" w:cs="Times New Roman"/>
          <w:sz w:val="24"/>
          <w:szCs w:val="24"/>
        </w:rPr>
        <w:t xml:space="preserve"> was a patient recruiter for two fraudulent home health care agencies in Miami. </w:t>
      </w:r>
    </w:p>
    <w:p w14:paraId="5CE8FEA4" w14:textId="79C2B3C3" w:rsidR="00AD22A5" w:rsidRPr="00C94277" w:rsidRDefault="00AD22A5" w:rsidP="00AD22A5">
      <w:pPr>
        <w:pStyle w:val="ListBullet"/>
        <w:tabs>
          <w:tab w:val="clear" w:pos="360"/>
          <w:tab w:val="num" w:pos="1440"/>
        </w:tabs>
        <w:spacing w:line="336" w:lineRule="atLeast"/>
        <w:ind w:left="720"/>
        <w:rPr>
          <w:rFonts w:ascii="Times New Roman" w:hAnsi="Times New Roman" w:cs="Times New Roman"/>
          <w:sz w:val="24"/>
          <w:szCs w:val="24"/>
          <w:lang w:val="en"/>
        </w:rPr>
      </w:pPr>
      <w:r w:rsidRPr="00C94277">
        <w:rPr>
          <w:rFonts w:ascii="Times New Roman" w:hAnsi="Times New Roman" w:cs="Times New Roman"/>
          <w:sz w:val="24"/>
          <w:szCs w:val="24"/>
        </w:rPr>
        <w:t xml:space="preserve">The defendant created a shell company for the purpose of accepting kickbacks from the two HHAs, and received approximately $250,000 as a result of his role in the elaborate scheme. </w:t>
      </w:r>
    </w:p>
    <w:p w14:paraId="717DD26F" w14:textId="196C25DE" w:rsidR="00AD22A5" w:rsidRPr="001E573F" w:rsidRDefault="002A5491" w:rsidP="00AD22A5">
      <w:pPr>
        <w:pStyle w:val="ListBullet"/>
        <w:tabs>
          <w:tab w:val="clear" w:pos="360"/>
          <w:tab w:val="num" w:pos="1440"/>
        </w:tabs>
        <w:spacing w:line="336" w:lineRule="atLeast"/>
        <w:ind w:left="720"/>
        <w:rPr>
          <w:rFonts w:ascii="Times New Roman" w:hAnsi="Times New Roman" w:cs="Times New Roman"/>
          <w:sz w:val="24"/>
          <w:szCs w:val="24"/>
          <w:lang w:val="en"/>
        </w:rPr>
      </w:pPr>
      <w:r>
        <w:rPr>
          <w:rFonts w:ascii="Times New Roman" w:hAnsi="Times New Roman" w:cs="Times New Roman"/>
          <w:sz w:val="24"/>
          <w:szCs w:val="24"/>
        </w:rPr>
        <w:t xml:space="preserve">The defendant was </w:t>
      </w:r>
      <w:r w:rsidR="00AD22A5" w:rsidRPr="00C94277">
        <w:rPr>
          <w:rFonts w:ascii="Times New Roman" w:hAnsi="Times New Roman" w:cs="Times New Roman"/>
          <w:sz w:val="24"/>
          <w:szCs w:val="24"/>
        </w:rPr>
        <w:t xml:space="preserve">sentenced </w:t>
      </w:r>
      <w:r w:rsidR="00324379">
        <w:rPr>
          <w:rFonts w:ascii="Times New Roman" w:hAnsi="Times New Roman" w:cs="Times New Roman"/>
          <w:sz w:val="24"/>
          <w:szCs w:val="24"/>
        </w:rPr>
        <w:t>t</w:t>
      </w:r>
      <w:r w:rsidR="00AD22A5" w:rsidRPr="00C94277">
        <w:rPr>
          <w:rFonts w:ascii="Times New Roman" w:hAnsi="Times New Roman" w:cs="Times New Roman"/>
          <w:sz w:val="24"/>
          <w:szCs w:val="24"/>
        </w:rPr>
        <w:t xml:space="preserve">o five years in prison and ordered him to pay $2.3 million in restitution. </w:t>
      </w:r>
    </w:p>
    <w:p w14:paraId="40065817" w14:textId="77777777" w:rsidR="001E573F" w:rsidRDefault="001E573F" w:rsidP="001E573F">
      <w:pPr>
        <w:pStyle w:val="ListBullet"/>
        <w:numPr>
          <w:ilvl w:val="0"/>
          <w:numId w:val="0"/>
        </w:numPr>
        <w:spacing w:line="336" w:lineRule="atLeast"/>
        <w:ind w:left="360" w:hanging="360"/>
        <w:rPr>
          <w:rFonts w:ascii="Times New Roman" w:hAnsi="Times New Roman" w:cs="Times New Roman"/>
          <w:sz w:val="24"/>
          <w:szCs w:val="24"/>
        </w:rPr>
      </w:pPr>
    </w:p>
    <w:p w14:paraId="4E6E3FFF" w14:textId="237E423F" w:rsidR="001E573F" w:rsidRDefault="001E573F" w:rsidP="001E573F">
      <w:pPr>
        <w:pStyle w:val="ListBullet"/>
        <w:numPr>
          <w:ilvl w:val="0"/>
          <w:numId w:val="0"/>
        </w:numPr>
        <w:spacing w:line="336" w:lineRule="atLeast"/>
        <w:ind w:left="360" w:hanging="360"/>
        <w:rPr>
          <w:rFonts w:ascii="Times New Roman" w:hAnsi="Times New Roman" w:cs="Times New Roman"/>
          <w:sz w:val="24"/>
          <w:szCs w:val="24"/>
        </w:rPr>
      </w:pPr>
      <w:r>
        <w:rPr>
          <w:rFonts w:ascii="Times New Roman" w:hAnsi="Times New Roman" w:cs="Times New Roman"/>
          <w:i/>
          <w:sz w:val="24"/>
          <w:szCs w:val="24"/>
        </w:rPr>
        <w:t>United States ex rel. Simony v. Recovery Home Care, et al.</w:t>
      </w:r>
      <w:r>
        <w:rPr>
          <w:rFonts w:ascii="Times New Roman" w:hAnsi="Times New Roman" w:cs="Times New Roman"/>
          <w:sz w:val="24"/>
          <w:szCs w:val="24"/>
        </w:rPr>
        <w:t xml:space="preserve"> (M.D. Fla.</w:t>
      </w:r>
      <w:r w:rsidR="00AC6515">
        <w:rPr>
          <w:rFonts w:ascii="Times New Roman" w:hAnsi="Times New Roman" w:cs="Times New Roman"/>
          <w:sz w:val="24"/>
          <w:szCs w:val="24"/>
        </w:rPr>
        <w:t>)</w:t>
      </w:r>
      <w:r>
        <w:rPr>
          <w:rFonts w:ascii="Times New Roman" w:hAnsi="Times New Roman" w:cs="Times New Roman"/>
          <w:sz w:val="24"/>
          <w:szCs w:val="24"/>
        </w:rPr>
        <w:t xml:space="preserve"> </w:t>
      </w:r>
    </w:p>
    <w:p w14:paraId="063A3730" w14:textId="4DFAEFE5" w:rsidR="001E573F" w:rsidRPr="001E573F" w:rsidRDefault="001E573F" w:rsidP="001E573F">
      <w:pPr>
        <w:pStyle w:val="ListBullet"/>
        <w:numPr>
          <w:ilvl w:val="0"/>
          <w:numId w:val="29"/>
        </w:numPr>
        <w:spacing w:line="336" w:lineRule="atLeast"/>
        <w:rPr>
          <w:rFonts w:ascii="Times New Roman" w:hAnsi="Times New Roman" w:cs="Times New Roman"/>
          <w:sz w:val="24"/>
          <w:szCs w:val="24"/>
          <w:lang w:val="en"/>
        </w:rPr>
      </w:pPr>
      <w:r>
        <w:rPr>
          <w:rFonts w:ascii="Times New Roman" w:hAnsi="Times New Roman" w:cs="Times New Roman"/>
          <w:sz w:val="24"/>
          <w:szCs w:val="24"/>
        </w:rPr>
        <w:t xml:space="preserve">Owner and operator of Recovery Home Care (“RHC”) paid kickbacks to doctors who agreed to refer Medicare patients to RHC for home health care services. </w:t>
      </w:r>
    </w:p>
    <w:p w14:paraId="5A4F0D6A" w14:textId="77777777" w:rsidR="0015625E" w:rsidRDefault="001E573F" w:rsidP="0015625E">
      <w:pPr>
        <w:pStyle w:val="ListBullet"/>
        <w:numPr>
          <w:ilvl w:val="0"/>
          <w:numId w:val="29"/>
        </w:numPr>
        <w:spacing w:line="336" w:lineRule="atLeast"/>
        <w:rPr>
          <w:rFonts w:ascii="Times New Roman" w:hAnsi="Times New Roman" w:cs="Times New Roman"/>
          <w:sz w:val="24"/>
          <w:szCs w:val="24"/>
          <w:lang w:val="en"/>
        </w:rPr>
      </w:pPr>
      <w:r>
        <w:rPr>
          <w:rFonts w:ascii="Times New Roman" w:hAnsi="Times New Roman" w:cs="Times New Roman"/>
          <w:sz w:val="24"/>
          <w:szCs w:val="24"/>
        </w:rPr>
        <w:t xml:space="preserve">From 2009 to 2012 the owners paid dozens of physicians thousands of dollars per month to serve as sham medical directors who supposedly conducted quality review of RHC patient charts. </w:t>
      </w:r>
    </w:p>
    <w:p w14:paraId="4622742A" w14:textId="25C27F8A" w:rsidR="0015625E" w:rsidRPr="0015625E" w:rsidRDefault="0015625E" w:rsidP="0015625E">
      <w:pPr>
        <w:pStyle w:val="ListBullet"/>
        <w:numPr>
          <w:ilvl w:val="0"/>
          <w:numId w:val="29"/>
        </w:numPr>
        <w:spacing w:line="336" w:lineRule="atLeast"/>
        <w:rPr>
          <w:rFonts w:ascii="Times New Roman" w:hAnsi="Times New Roman" w:cs="Times New Roman"/>
          <w:sz w:val="24"/>
          <w:szCs w:val="24"/>
          <w:lang w:val="en"/>
        </w:rPr>
      </w:pPr>
      <w:r w:rsidRPr="0015625E">
        <w:rPr>
          <w:rFonts w:ascii="Times New Roman" w:hAnsi="Times New Roman" w:cs="Times New Roman"/>
          <w:sz w:val="24"/>
          <w:szCs w:val="24"/>
          <w:lang w:val="en"/>
        </w:rPr>
        <w:t xml:space="preserve">Recovery Home Care settled with the United States and agreed to pay $1.1 million to resolve these allegations. In a separate settlement, the former </w:t>
      </w:r>
      <w:r w:rsidRPr="0015625E">
        <w:rPr>
          <w:rFonts w:ascii="Times New Roman" w:hAnsi="Times New Roman" w:cs="Times New Roman"/>
          <w:sz w:val="24"/>
          <w:szCs w:val="24"/>
        </w:rPr>
        <w:t>owner, operator and sole shareholder of Recovery Home Care agreed to pay $1.75</w:t>
      </w:r>
    </w:p>
    <w:p w14:paraId="1A987E58" w14:textId="77777777" w:rsidR="00AD22A5" w:rsidRDefault="00AD22A5" w:rsidP="00AD22A5">
      <w:pPr>
        <w:pStyle w:val="ListBullet"/>
        <w:numPr>
          <w:ilvl w:val="0"/>
          <w:numId w:val="0"/>
        </w:numPr>
        <w:spacing w:line="336" w:lineRule="atLeast"/>
        <w:ind w:left="360" w:hanging="360"/>
        <w:rPr>
          <w:rFonts w:ascii="Times New Roman" w:hAnsi="Times New Roman" w:cs="Times New Roman"/>
          <w:i/>
          <w:sz w:val="24"/>
          <w:szCs w:val="24"/>
        </w:rPr>
      </w:pPr>
    </w:p>
    <w:p w14:paraId="1EF563FF" w14:textId="61DDDCB9" w:rsidR="005D3626" w:rsidRDefault="001E573F" w:rsidP="00AD22A5">
      <w:pPr>
        <w:pStyle w:val="ListBullet"/>
        <w:numPr>
          <w:ilvl w:val="0"/>
          <w:numId w:val="0"/>
        </w:numPr>
        <w:spacing w:line="336" w:lineRule="atLeast"/>
        <w:ind w:left="360" w:hanging="360"/>
        <w:rPr>
          <w:rFonts w:ascii="Times New Roman" w:hAnsi="Times New Roman" w:cs="Times New Roman"/>
          <w:sz w:val="24"/>
          <w:szCs w:val="24"/>
        </w:rPr>
      </w:pPr>
      <w:r>
        <w:rPr>
          <w:rFonts w:ascii="Times New Roman" w:hAnsi="Times New Roman" w:cs="Times New Roman"/>
          <w:i/>
          <w:sz w:val="24"/>
          <w:szCs w:val="24"/>
        </w:rPr>
        <w:t>United States</w:t>
      </w:r>
      <w:r w:rsidR="005D3626">
        <w:rPr>
          <w:rFonts w:ascii="Times New Roman" w:hAnsi="Times New Roman" w:cs="Times New Roman"/>
          <w:i/>
          <w:sz w:val="24"/>
          <w:szCs w:val="24"/>
        </w:rPr>
        <w:t xml:space="preserve"> ex rel. Guthrie v. A Plus Home Health Care, Inc., </w:t>
      </w:r>
      <w:r w:rsidR="005D3626">
        <w:rPr>
          <w:rFonts w:ascii="Times New Roman" w:hAnsi="Times New Roman" w:cs="Times New Roman"/>
          <w:sz w:val="24"/>
          <w:szCs w:val="24"/>
        </w:rPr>
        <w:t>(S.D. Fla. 2014)</w:t>
      </w:r>
    </w:p>
    <w:p w14:paraId="7CA2D627" w14:textId="6923B0B1" w:rsidR="005D3626" w:rsidRDefault="005D3626" w:rsidP="005D3626">
      <w:pPr>
        <w:pStyle w:val="ListBullet"/>
        <w:numPr>
          <w:ilvl w:val="0"/>
          <w:numId w:val="28"/>
        </w:numPr>
        <w:spacing w:line="336" w:lineRule="atLeast"/>
        <w:rPr>
          <w:rFonts w:ascii="Times New Roman" w:hAnsi="Times New Roman" w:cs="Times New Roman"/>
          <w:sz w:val="24"/>
          <w:szCs w:val="24"/>
        </w:rPr>
      </w:pPr>
      <w:r>
        <w:rPr>
          <w:rFonts w:ascii="Times New Roman" w:hAnsi="Times New Roman" w:cs="Times New Roman"/>
          <w:sz w:val="24"/>
          <w:szCs w:val="24"/>
        </w:rPr>
        <w:t xml:space="preserve">Government alleged that A Plus Home Health Care engaged in a scheme to increase Medicare referrals in south Florida. </w:t>
      </w:r>
    </w:p>
    <w:p w14:paraId="1AFFF9ED" w14:textId="2F26B3C1" w:rsidR="005D3626" w:rsidRDefault="005D3626" w:rsidP="005D3626">
      <w:pPr>
        <w:pStyle w:val="ListBullet"/>
        <w:numPr>
          <w:ilvl w:val="0"/>
          <w:numId w:val="28"/>
        </w:numPr>
        <w:spacing w:line="336" w:lineRule="atLeast"/>
        <w:rPr>
          <w:rFonts w:ascii="Times New Roman" w:hAnsi="Times New Roman" w:cs="Times New Roman"/>
          <w:sz w:val="24"/>
          <w:szCs w:val="24"/>
        </w:rPr>
      </w:pPr>
      <w:r>
        <w:rPr>
          <w:rFonts w:ascii="Times New Roman" w:hAnsi="Times New Roman" w:cs="Times New Roman"/>
          <w:sz w:val="24"/>
          <w:szCs w:val="24"/>
        </w:rPr>
        <w:t xml:space="preserve">The company allegedly hired at least seven physicians’ spouses and one physician’s boyfriend to perform marketing duties, but required the spouses and boyfriend to perform few, if any, actual job duties. </w:t>
      </w:r>
    </w:p>
    <w:p w14:paraId="70FCD93C" w14:textId="77B5CB5B" w:rsidR="005D3626" w:rsidRDefault="00EC7544" w:rsidP="005D3626">
      <w:pPr>
        <w:pStyle w:val="ListBullet"/>
        <w:numPr>
          <w:ilvl w:val="0"/>
          <w:numId w:val="28"/>
        </w:numPr>
        <w:spacing w:line="336" w:lineRule="atLeast"/>
        <w:rPr>
          <w:rFonts w:ascii="Times New Roman" w:hAnsi="Times New Roman" w:cs="Times New Roman"/>
          <w:sz w:val="24"/>
          <w:szCs w:val="24"/>
        </w:rPr>
      </w:pPr>
      <w:r>
        <w:rPr>
          <w:rFonts w:ascii="Times New Roman" w:hAnsi="Times New Roman" w:cs="Times New Roman"/>
          <w:sz w:val="24"/>
          <w:szCs w:val="24"/>
        </w:rPr>
        <w:t>The s</w:t>
      </w:r>
      <w:r w:rsidR="005D3626">
        <w:rPr>
          <w:rFonts w:ascii="Times New Roman" w:hAnsi="Times New Roman" w:cs="Times New Roman"/>
          <w:sz w:val="24"/>
          <w:szCs w:val="24"/>
        </w:rPr>
        <w:t xml:space="preserve">pouses’ and boyfriend’s salaries allegedly served as an inducement and reward for the physicians’ referrals of Medicare patients to A Plus. </w:t>
      </w:r>
    </w:p>
    <w:p w14:paraId="7070F34A" w14:textId="7C4266EA" w:rsidR="005D3626" w:rsidRDefault="005D3626" w:rsidP="005D3626">
      <w:pPr>
        <w:pStyle w:val="ListBullet"/>
        <w:numPr>
          <w:ilvl w:val="0"/>
          <w:numId w:val="28"/>
        </w:numPr>
        <w:spacing w:line="336" w:lineRule="atLeast"/>
        <w:rPr>
          <w:rFonts w:ascii="Times New Roman" w:hAnsi="Times New Roman" w:cs="Times New Roman"/>
          <w:sz w:val="24"/>
          <w:szCs w:val="24"/>
        </w:rPr>
      </w:pPr>
      <w:r>
        <w:rPr>
          <w:rFonts w:ascii="Times New Roman" w:hAnsi="Times New Roman" w:cs="Times New Roman"/>
          <w:sz w:val="24"/>
          <w:szCs w:val="24"/>
        </w:rPr>
        <w:t xml:space="preserve">The owner allegedly fired at least two spouses when their husbands failed to refer a certain number of patients to A Plus. </w:t>
      </w:r>
    </w:p>
    <w:p w14:paraId="1A7307C3" w14:textId="49FD74EB" w:rsidR="005D3626" w:rsidRPr="005D3626" w:rsidRDefault="005D3626" w:rsidP="005D3626">
      <w:pPr>
        <w:pStyle w:val="ListBullet"/>
        <w:numPr>
          <w:ilvl w:val="0"/>
          <w:numId w:val="28"/>
        </w:numPr>
        <w:spacing w:line="336" w:lineRule="atLeast"/>
        <w:rPr>
          <w:rFonts w:ascii="Times New Roman" w:hAnsi="Times New Roman" w:cs="Times New Roman"/>
          <w:sz w:val="24"/>
          <w:szCs w:val="24"/>
        </w:rPr>
      </w:pPr>
      <w:r>
        <w:rPr>
          <w:rFonts w:ascii="Times New Roman" w:hAnsi="Times New Roman" w:cs="Times New Roman"/>
          <w:sz w:val="24"/>
          <w:szCs w:val="24"/>
        </w:rPr>
        <w:t xml:space="preserve">In September 2014, A Plus agreed to pay $1.65 million to settle allegations. </w:t>
      </w:r>
    </w:p>
    <w:p w14:paraId="162184EE" w14:textId="77777777" w:rsidR="005D3626" w:rsidRDefault="005D3626" w:rsidP="00AD22A5">
      <w:pPr>
        <w:pStyle w:val="ListBullet"/>
        <w:numPr>
          <w:ilvl w:val="0"/>
          <w:numId w:val="0"/>
        </w:numPr>
        <w:spacing w:line="336" w:lineRule="atLeast"/>
        <w:ind w:left="360" w:hanging="360"/>
        <w:rPr>
          <w:rFonts w:ascii="Times New Roman" w:hAnsi="Times New Roman" w:cs="Times New Roman"/>
          <w:b/>
          <w:sz w:val="24"/>
          <w:szCs w:val="24"/>
        </w:rPr>
      </w:pPr>
    </w:p>
    <w:p w14:paraId="02FEEC02" w14:textId="77777777" w:rsidR="00AD22A5" w:rsidRPr="001E573F" w:rsidRDefault="00AD22A5" w:rsidP="00AD22A5">
      <w:pPr>
        <w:pStyle w:val="ListBullet"/>
        <w:numPr>
          <w:ilvl w:val="0"/>
          <w:numId w:val="0"/>
        </w:numPr>
        <w:spacing w:line="336" w:lineRule="atLeast"/>
        <w:ind w:left="360" w:hanging="360"/>
        <w:rPr>
          <w:rFonts w:ascii="Times New Roman" w:eastAsia="Times New Roman" w:hAnsi="Times New Roman" w:cs="Times New Roman"/>
          <w:i/>
          <w:sz w:val="24"/>
          <w:szCs w:val="24"/>
        </w:rPr>
      </w:pPr>
      <w:r w:rsidRPr="001E573F">
        <w:rPr>
          <w:rFonts w:ascii="Times New Roman" w:hAnsi="Times New Roman" w:cs="Times New Roman"/>
          <w:i/>
          <w:sz w:val="24"/>
          <w:szCs w:val="24"/>
        </w:rPr>
        <w:t>United States v. Tahir et al</w:t>
      </w:r>
      <w:r w:rsidRPr="001E573F">
        <w:rPr>
          <w:rFonts w:ascii="Times New Roman" w:hAnsi="Times New Roman" w:cs="Times New Roman"/>
          <w:sz w:val="24"/>
          <w:szCs w:val="24"/>
        </w:rPr>
        <w:t>. (E.D. Mich. 2016)</w:t>
      </w:r>
    </w:p>
    <w:p w14:paraId="08B0A9A0" w14:textId="77777777" w:rsidR="00AD22A5" w:rsidRPr="00C94277" w:rsidRDefault="00AD22A5" w:rsidP="00AD22A5">
      <w:pPr>
        <w:pStyle w:val="ListBullet"/>
        <w:tabs>
          <w:tab w:val="clear" w:pos="360"/>
          <w:tab w:val="num" w:pos="1440"/>
        </w:tabs>
        <w:spacing w:line="336" w:lineRule="atLeast"/>
        <w:ind w:left="720"/>
        <w:rPr>
          <w:rFonts w:ascii="Times New Roman" w:eastAsia="Times New Roman" w:hAnsi="Times New Roman" w:cs="Times New Roman"/>
          <w:sz w:val="24"/>
          <w:szCs w:val="24"/>
        </w:rPr>
      </w:pPr>
      <w:r w:rsidRPr="00C94277">
        <w:rPr>
          <w:rFonts w:ascii="Times New Roman" w:eastAsia="Times New Roman" w:hAnsi="Times New Roman" w:cs="Times New Roman"/>
          <w:sz w:val="24"/>
          <w:szCs w:val="24"/>
        </w:rPr>
        <w:t xml:space="preserve">The indictment alleged that the defendants offered, paid, solicited, and received kickbacks and bribes in exchange for beneficiary referrals and the use of Medicare beneficiary information used to submit false claims for home health care services, hospice services, and physician services that were often medically unnecessary. </w:t>
      </w:r>
    </w:p>
    <w:p w14:paraId="7C6808A2" w14:textId="77777777" w:rsidR="00AD22A5" w:rsidRPr="00C94277" w:rsidRDefault="00AD22A5" w:rsidP="00AD22A5">
      <w:pPr>
        <w:pStyle w:val="ListBullet"/>
        <w:tabs>
          <w:tab w:val="clear" w:pos="360"/>
          <w:tab w:val="num" w:pos="1440"/>
        </w:tabs>
        <w:spacing w:line="336" w:lineRule="atLeast"/>
        <w:ind w:left="720"/>
        <w:rPr>
          <w:rFonts w:ascii="Times New Roman" w:eastAsia="Times New Roman" w:hAnsi="Times New Roman" w:cs="Times New Roman"/>
          <w:sz w:val="24"/>
          <w:szCs w:val="24"/>
        </w:rPr>
      </w:pPr>
      <w:r w:rsidRPr="00C94277">
        <w:rPr>
          <w:rFonts w:ascii="Times New Roman" w:eastAsia="Times New Roman" w:hAnsi="Times New Roman" w:cs="Times New Roman"/>
          <w:sz w:val="24"/>
          <w:szCs w:val="24"/>
        </w:rPr>
        <w:t xml:space="preserve">One of the defendants bribed patients into accepting home health services from his agency by providing them with medically unnecessary controlled substance prescriptions.  </w:t>
      </w:r>
    </w:p>
    <w:p w14:paraId="3E2037D0" w14:textId="3EF6C365" w:rsidR="00AD22A5" w:rsidRPr="00C94277" w:rsidRDefault="00AD22A5" w:rsidP="00AD22A5">
      <w:pPr>
        <w:pStyle w:val="ListBullet"/>
        <w:tabs>
          <w:tab w:val="clear" w:pos="360"/>
          <w:tab w:val="num" w:pos="1440"/>
        </w:tabs>
        <w:spacing w:line="336" w:lineRule="atLeast"/>
        <w:ind w:left="720"/>
        <w:rPr>
          <w:rFonts w:ascii="Times New Roman" w:eastAsia="Times New Roman" w:hAnsi="Times New Roman" w:cs="Times New Roman"/>
          <w:sz w:val="24"/>
          <w:szCs w:val="24"/>
        </w:rPr>
      </w:pPr>
      <w:r w:rsidRPr="00C94277">
        <w:rPr>
          <w:rFonts w:ascii="Times New Roman" w:eastAsia="Times New Roman" w:hAnsi="Times New Roman" w:cs="Times New Roman"/>
          <w:sz w:val="24"/>
          <w:szCs w:val="24"/>
        </w:rPr>
        <w:t xml:space="preserve">The last of the five defendants pled guilty </w:t>
      </w:r>
      <w:r w:rsidR="001E573F">
        <w:rPr>
          <w:rFonts w:ascii="Times New Roman" w:eastAsia="Times New Roman" w:hAnsi="Times New Roman" w:cs="Times New Roman"/>
          <w:sz w:val="24"/>
          <w:szCs w:val="24"/>
        </w:rPr>
        <w:t xml:space="preserve">in </w:t>
      </w:r>
      <w:r w:rsidRPr="00C94277">
        <w:rPr>
          <w:rFonts w:ascii="Times New Roman" w:eastAsia="Times New Roman" w:hAnsi="Times New Roman" w:cs="Times New Roman"/>
          <w:sz w:val="24"/>
          <w:szCs w:val="24"/>
        </w:rPr>
        <w:t xml:space="preserve">March </w:t>
      </w:r>
      <w:r w:rsidR="001E573F">
        <w:rPr>
          <w:rFonts w:ascii="Times New Roman" w:eastAsia="Times New Roman" w:hAnsi="Times New Roman" w:cs="Times New Roman"/>
          <w:sz w:val="24"/>
          <w:szCs w:val="24"/>
        </w:rPr>
        <w:t xml:space="preserve">2016 </w:t>
      </w:r>
      <w:r w:rsidRPr="00C94277">
        <w:rPr>
          <w:rFonts w:ascii="Times New Roman" w:eastAsia="Times New Roman" w:hAnsi="Times New Roman" w:cs="Times New Roman"/>
          <w:sz w:val="24"/>
          <w:szCs w:val="24"/>
        </w:rPr>
        <w:t xml:space="preserve">for his role in the scheme and is awaiting sentencing.  </w:t>
      </w:r>
    </w:p>
    <w:p w14:paraId="1BB2CCA4" w14:textId="77777777" w:rsidR="001E573F" w:rsidRDefault="001E573F" w:rsidP="001E573F">
      <w:pPr>
        <w:pStyle w:val="ListBullet"/>
        <w:numPr>
          <w:ilvl w:val="0"/>
          <w:numId w:val="0"/>
        </w:numPr>
        <w:spacing w:line="336" w:lineRule="atLeast"/>
        <w:ind w:left="360" w:hanging="360"/>
        <w:rPr>
          <w:rFonts w:ascii="Times New Roman" w:eastAsia="Times New Roman" w:hAnsi="Times New Roman" w:cs="Times New Roman"/>
          <w:b/>
          <w:sz w:val="24"/>
          <w:szCs w:val="24"/>
        </w:rPr>
      </w:pPr>
    </w:p>
    <w:p w14:paraId="7509F2C3" w14:textId="77777777" w:rsidR="00AD22A5" w:rsidRPr="001E573F" w:rsidRDefault="00AD22A5" w:rsidP="001E573F">
      <w:pPr>
        <w:pStyle w:val="ListBullet"/>
        <w:numPr>
          <w:ilvl w:val="0"/>
          <w:numId w:val="0"/>
        </w:numPr>
        <w:spacing w:line="336" w:lineRule="atLeast"/>
        <w:ind w:left="360" w:hanging="360"/>
        <w:rPr>
          <w:rFonts w:ascii="Times New Roman" w:eastAsia="Times New Roman" w:hAnsi="Times New Roman" w:cs="Times New Roman"/>
          <w:sz w:val="24"/>
          <w:szCs w:val="24"/>
        </w:rPr>
      </w:pPr>
      <w:r w:rsidRPr="001E573F">
        <w:rPr>
          <w:rFonts w:ascii="Times New Roman" w:eastAsia="Times New Roman" w:hAnsi="Times New Roman" w:cs="Times New Roman"/>
          <w:i/>
          <w:sz w:val="24"/>
          <w:szCs w:val="24"/>
        </w:rPr>
        <w:t xml:space="preserve">United States v. George </w:t>
      </w:r>
      <w:r w:rsidRPr="001E573F">
        <w:rPr>
          <w:rFonts w:ascii="Times New Roman" w:eastAsia="Times New Roman" w:hAnsi="Times New Roman" w:cs="Times New Roman"/>
          <w:sz w:val="24"/>
          <w:szCs w:val="24"/>
        </w:rPr>
        <w:t>(N.D. Ill. 2016)</w:t>
      </w:r>
    </w:p>
    <w:p w14:paraId="19B318A1" w14:textId="77777777" w:rsidR="00AD22A5" w:rsidRPr="00C94277" w:rsidRDefault="00AD22A5" w:rsidP="00AD22A5">
      <w:pPr>
        <w:pStyle w:val="ListBullet"/>
        <w:tabs>
          <w:tab w:val="clear" w:pos="360"/>
          <w:tab w:val="num" w:pos="1440"/>
        </w:tabs>
        <w:spacing w:line="336" w:lineRule="atLeast"/>
        <w:ind w:left="720"/>
        <w:rPr>
          <w:rFonts w:ascii="Times New Roman" w:eastAsia="Times New Roman" w:hAnsi="Times New Roman" w:cs="Times New Roman"/>
          <w:sz w:val="24"/>
          <w:szCs w:val="24"/>
        </w:rPr>
      </w:pPr>
      <w:r w:rsidRPr="00C94277">
        <w:rPr>
          <w:rFonts w:ascii="Times New Roman" w:hAnsi="Times New Roman" w:cs="Times New Roman"/>
          <w:sz w:val="24"/>
          <w:szCs w:val="24"/>
          <w:lang w:val="en"/>
        </w:rPr>
        <w:t>The defendant, a marketer, was charged with two counts of receiving kickbacks for Medicare referrals and one count of conspiring to pay or offer kickbacks.</w:t>
      </w:r>
    </w:p>
    <w:p w14:paraId="06C4A0A6" w14:textId="47B4F5BF" w:rsidR="00AD22A5" w:rsidRPr="00C94277" w:rsidRDefault="00AD22A5" w:rsidP="00AD22A5">
      <w:pPr>
        <w:pStyle w:val="ListBullet"/>
        <w:tabs>
          <w:tab w:val="clear" w:pos="360"/>
          <w:tab w:val="num" w:pos="1440"/>
        </w:tabs>
        <w:spacing w:line="336" w:lineRule="atLeast"/>
        <w:ind w:left="720"/>
        <w:rPr>
          <w:rFonts w:ascii="Times New Roman" w:eastAsia="Times New Roman" w:hAnsi="Times New Roman" w:cs="Times New Roman"/>
          <w:sz w:val="24"/>
          <w:szCs w:val="24"/>
        </w:rPr>
      </w:pPr>
      <w:r w:rsidRPr="00C94277">
        <w:rPr>
          <w:rFonts w:ascii="Times New Roman" w:hAnsi="Times New Roman" w:cs="Times New Roman"/>
          <w:sz w:val="24"/>
          <w:szCs w:val="24"/>
        </w:rPr>
        <w:t xml:space="preserve">For her part in the </w:t>
      </w:r>
      <w:r w:rsidR="00475180" w:rsidRPr="00C94277">
        <w:rPr>
          <w:rFonts w:ascii="Times New Roman" w:hAnsi="Times New Roman" w:cs="Times New Roman"/>
          <w:sz w:val="24"/>
          <w:szCs w:val="24"/>
        </w:rPr>
        <w:t>large-scale</w:t>
      </w:r>
      <w:r w:rsidRPr="00C94277">
        <w:rPr>
          <w:rFonts w:ascii="Times New Roman" w:hAnsi="Times New Roman" w:cs="Times New Roman"/>
          <w:sz w:val="24"/>
          <w:szCs w:val="24"/>
        </w:rPr>
        <w:t xml:space="preserve"> fraud scheme, George received approximately $500 from Rosner Home Healthcare Inc. for each patient she referred to the company.  </w:t>
      </w:r>
    </w:p>
    <w:p w14:paraId="4053B0B5" w14:textId="77777777" w:rsidR="00AD22A5" w:rsidRPr="00C94277" w:rsidRDefault="00AD22A5" w:rsidP="00AD22A5">
      <w:pPr>
        <w:pStyle w:val="ListBullet"/>
        <w:tabs>
          <w:tab w:val="clear" w:pos="360"/>
          <w:tab w:val="num" w:pos="1440"/>
        </w:tabs>
        <w:spacing w:line="336" w:lineRule="atLeast"/>
        <w:ind w:left="720"/>
        <w:rPr>
          <w:rFonts w:ascii="Times New Roman" w:eastAsia="Times New Roman" w:hAnsi="Times New Roman" w:cs="Times New Roman"/>
          <w:sz w:val="24"/>
          <w:szCs w:val="24"/>
        </w:rPr>
      </w:pPr>
      <w:r w:rsidRPr="00C94277">
        <w:rPr>
          <w:rFonts w:ascii="Times New Roman" w:hAnsi="Times New Roman" w:cs="Times New Roman"/>
          <w:sz w:val="24"/>
          <w:szCs w:val="24"/>
        </w:rPr>
        <w:t>Further, nurses at Rosner regularly put false information into patient charts to make home health services appear to be medically necessary, and to make patients appear to be sicker than they actually were.</w:t>
      </w:r>
    </w:p>
    <w:p w14:paraId="65AEF6A1" w14:textId="3B2E5ACC" w:rsidR="00AD22A5" w:rsidRPr="001E573F" w:rsidRDefault="00AD22A5" w:rsidP="001E573F">
      <w:pPr>
        <w:pStyle w:val="ListBullet"/>
        <w:tabs>
          <w:tab w:val="clear" w:pos="360"/>
          <w:tab w:val="num" w:pos="1440"/>
        </w:tabs>
        <w:spacing w:line="336" w:lineRule="atLeast"/>
        <w:ind w:left="720"/>
        <w:rPr>
          <w:rFonts w:ascii="Times New Roman" w:eastAsia="Times New Roman" w:hAnsi="Times New Roman" w:cs="Times New Roman"/>
          <w:sz w:val="24"/>
          <w:szCs w:val="24"/>
        </w:rPr>
      </w:pPr>
      <w:r w:rsidRPr="00C94277">
        <w:rPr>
          <w:rFonts w:ascii="Times New Roman" w:hAnsi="Times New Roman" w:cs="Times New Roman"/>
          <w:sz w:val="24"/>
          <w:szCs w:val="24"/>
        </w:rPr>
        <w:t xml:space="preserve">George was convicted on all three counts and is awaiting sentencing. She is the eleventh defendant to be convicted as a part of this scheme. </w:t>
      </w:r>
    </w:p>
    <w:p w14:paraId="3948C765" w14:textId="77777777" w:rsidR="00475180" w:rsidRDefault="00475180" w:rsidP="00145C4D">
      <w:pPr>
        <w:pStyle w:val="ListBullet"/>
        <w:numPr>
          <w:ilvl w:val="0"/>
          <w:numId w:val="0"/>
        </w:numPr>
        <w:spacing w:line="336" w:lineRule="atLeast"/>
        <w:rPr>
          <w:rStyle w:val="Emphasis"/>
          <w:rFonts w:ascii="Times New Roman" w:hAnsi="Times New Roman" w:cs="Times New Roman"/>
          <w:sz w:val="24"/>
          <w:szCs w:val="24"/>
          <w:lang w:val="en"/>
        </w:rPr>
      </w:pPr>
    </w:p>
    <w:p w14:paraId="04386764" w14:textId="148EAFE4" w:rsidR="00AD22A5" w:rsidRPr="001E573F" w:rsidRDefault="00AD22A5" w:rsidP="001E573F">
      <w:pPr>
        <w:pStyle w:val="ListBullet"/>
        <w:numPr>
          <w:ilvl w:val="0"/>
          <w:numId w:val="0"/>
        </w:numPr>
        <w:spacing w:line="336" w:lineRule="atLeast"/>
        <w:ind w:left="360" w:hanging="360"/>
        <w:rPr>
          <w:rStyle w:val="Emphasis"/>
          <w:rFonts w:ascii="Times New Roman" w:eastAsia="Times New Roman" w:hAnsi="Times New Roman" w:cs="Times New Roman"/>
          <w:i w:val="0"/>
          <w:iCs w:val="0"/>
          <w:sz w:val="24"/>
          <w:szCs w:val="24"/>
        </w:rPr>
      </w:pPr>
      <w:r w:rsidRPr="001E573F">
        <w:rPr>
          <w:rStyle w:val="Emphasis"/>
          <w:rFonts w:ascii="Times New Roman" w:hAnsi="Times New Roman" w:cs="Times New Roman"/>
          <w:sz w:val="24"/>
          <w:szCs w:val="24"/>
          <w:lang w:val="en"/>
        </w:rPr>
        <w:t>United Sates v. Deaconess Home Health, Inc</w:t>
      </w:r>
      <w:r w:rsidR="000045EF">
        <w:rPr>
          <w:rStyle w:val="Emphasis"/>
          <w:rFonts w:ascii="Times New Roman" w:hAnsi="Times New Roman" w:cs="Times New Roman"/>
          <w:sz w:val="24"/>
          <w:szCs w:val="24"/>
          <w:lang w:val="en"/>
        </w:rPr>
        <w:t>.</w:t>
      </w:r>
      <w:r w:rsidRPr="00C94277">
        <w:rPr>
          <w:rStyle w:val="Emphasis"/>
          <w:rFonts w:ascii="Times New Roman" w:hAnsi="Times New Roman" w:cs="Times New Roman"/>
          <w:b/>
          <w:i w:val="0"/>
          <w:sz w:val="24"/>
          <w:szCs w:val="24"/>
          <w:lang w:val="en"/>
        </w:rPr>
        <w:t xml:space="preserve"> </w:t>
      </w:r>
      <w:r w:rsidRPr="001E573F">
        <w:rPr>
          <w:rStyle w:val="Emphasis"/>
          <w:rFonts w:ascii="Times New Roman" w:hAnsi="Times New Roman" w:cs="Times New Roman"/>
          <w:i w:val="0"/>
          <w:sz w:val="24"/>
          <w:szCs w:val="24"/>
          <w:lang w:val="en"/>
        </w:rPr>
        <w:t>(E.D. Wisc. 2015)</w:t>
      </w:r>
    </w:p>
    <w:p w14:paraId="02E32632" w14:textId="77777777" w:rsidR="00AD22A5" w:rsidRPr="00C94277" w:rsidRDefault="00AD22A5" w:rsidP="00AD22A5">
      <w:pPr>
        <w:pStyle w:val="ListBullet"/>
        <w:tabs>
          <w:tab w:val="clear" w:pos="360"/>
          <w:tab w:val="num" w:pos="720"/>
        </w:tabs>
        <w:ind w:left="720"/>
        <w:rPr>
          <w:rFonts w:ascii="Times New Roman" w:eastAsia="Times New Roman" w:hAnsi="Times New Roman" w:cs="Times New Roman"/>
          <w:sz w:val="24"/>
          <w:szCs w:val="24"/>
        </w:rPr>
      </w:pPr>
      <w:r w:rsidRPr="00C94277">
        <w:rPr>
          <w:rFonts w:ascii="Times New Roman" w:eastAsia="Times New Roman" w:hAnsi="Times New Roman" w:cs="Times New Roman"/>
          <w:sz w:val="24"/>
          <w:szCs w:val="24"/>
        </w:rPr>
        <w:t>The defendant, the owner of an HHA, allegedly engaged in a scheme to defraud the Medicaid program by intentionally recruiting patients regardless of whether home care services were medically necessary, instructing nurses to routinely inflate assessments for Medicaid patients to bill at elevated levels, failing to conduct required supervisory visits to ensure that services were actually provided and medically necessary, and hiring physicians to sign plans of care for patients they had never examined.</w:t>
      </w:r>
    </w:p>
    <w:p w14:paraId="12230008" w14:textId="77777777" w:rsidR="00ED59A4" w:rsidRDefault="00AD22A5" w:rsidP="00ED59A4">
      <w:pPr>
        <w:pStyle w:val="ListBullet"/>
        <w:tabs>
          <w:tab w:val="clear" w:pos="360"/>
          <w:tab w:val="num" w:pos="720"/>
        </w:tabs>
        <w:ind w:left="720"/>
        <w:rPr>
          <w:rFonts w:ascii="Times New Roman" w:eastAsia="Times New Roman" w:hAnsi="Times New Roman" w:cs="Times New Roman"/>
          <w:sz w:val="24"/>
          <w:szCs w:val="24"/>
        </w:rPr>
      </w:pPr>
      <w:r w:rsidRPr="00C94277">
        <w:rPr>
          <w:rFonts w:ascii="Times New Roman" w:eastAsia="Times New Roman" w:hAnsi="Times New Roman" w:cs="Times New Roman"/>
          <w:sz w:val="24"/>
          <w:szCs w:val="24"/>
        </w:rPr>
        <w:t>Between 2011 and 2012, Deaconess Home Health Inc. increased its billing to the Medicaid Program for personal care service by over 100%.</w:t>
      </w:r>
    </w:p>
    <w:p w14:paraId="2BFF450A" w14:textId="78E7F06F" w:rsidR="00707FC8" w:rsidRPr="00265DC7" w:rsidRDefault="00AD22A5" w:rsidP="00265DC7">
      <w:pPr>
        <w:pStyle w:val="ListBullet"/>
        <w:tabs>
          <w:tab w:val="clear" w:pos="360"/>
          <w:tab w:val="num" w:pos="720"/>
        </w:tabs>
        <w:ind w:left="720"/>
        <w:rPr>
          <w:rFonts w:ascii="Times New Roman" w:eastAsia="Times New Roman" w:hAnsi="Times New Roman" w:cs="Times New Roman"/>
          <w:sz w:val="24"/>
          <w:szCs w:val="24"/>
        </w:rPr>
      </w:pPr>
      <w:r w:rsidRPr="00ED59A4">
        <w:rPr>
          <w:rFonts w:ascii="Times New Roman" w:hAnsi="Times New Roman" w:cs="Times New Roman"/>
          <w:sz w:val="24"/>
          <w:szCs w:val="24"/>
          <w:lang w:val="en"/>
        </w:rPr>
        <w:t>The defendant HHA and its owner settled with the United States for $3,724,000. Additionally, the HHA owner agreed to be voluntary excluded from participating in any federal health care program, including Medicare and Medicaid, for fifteen years. </w:t>
      </w:r>
    </w:p>
    <w:p w14:paraId="06E1A615" w14:textId="77777777" w:rsidR="00707FC8" w:rsidRPr="00707FC8" w:rsidRDefault="00707FC8" w:rsidP="00707FC8">
      <w:pPr>
        <w:spacing w:after="0"/>
        <w:rPr>
          <w:rFonts w:ascii="Times New Roman" w:hAnsi="Times New Roman" w:cs="Times New Roman"/>
          <w:b/>
          <w:sz w:val="24"/>
          <w:szCs w:val="24"/>
        </w:rPr>
      </w:pPr>
    </w:p>
    <w:p w14:paraId="005A9295" w14:textId="210BD31F" w:rsidR="00B2557B" w:rsidRDefault="00DB5D12" w:rsidP="00B2557B">
      <w:pPr>
        <w:pStyle w:val="ListParagraph"/>
        <w:numPr>
          <w:ilvl w:val="0"/>
          <w:numId w:val="19"/>
        </w:numPr>
        <w:spacing w:after="0"/>
        <w:ind w:left="720"/>
        <w:rPr>
          <w:rFonts w:ascii="Times New Roman" w:hAnsi="Times New Roman" w:cs="Times New Roman"/>
          <w:b/>
          <w:sz w:val="24"/>
          <w:szCs w:val="24"/>
        </w:rPr>
      </w:pPr>
      <w:r>
        <w:rPr>
          <w:rFonts w:ascii="Times New Roman" w:hAnsi="Times New Roman" w:cs="Times New Roman"/>
          <w:b/>
          <w:sz w:val="24"/>
          <w:szCs w:val="24"/>
        </w:rPr>
        <w:t>Civil Money Penalties</w:t>
      </w:r>
      <w:r w:rsidR="00B2557B" w:rsidRPr="00B2557B">
        <w:rPr>
          <w:rFonts w:ascii="Times New Roman" w:hAnsi="Times New Roman" w:cs="Times New Roman"/>
          <w:b/>
          <w:sz w:val="24"/>
          <w:szCs w:val="24"/>
        </w:rPr>
        <w:t xml:space="preserve"> </w:t>
      </w:r>
      <w:r w:rsidR="00265DC7">
        <w:rPr>
          <w:rFonts w:ascii="Times New Roman" w:hAnsi="Times New Roman" w:cs="Times New Roman"/>
          <w:b/>
          <w:sz w:val="24"/>
          <w:szCs w:val="24"/>
        </w:rPr>
        <w:t xml:space="preserve">and </w:t>
      </w:r>
      <w:r w:rsidR="000B76A4">
        <w:rPr>
          <w:rFonts w:ascii="Times New Roman" w:hAnsi="Times New Roman" w:cs="Times New Roman"/>
          <w:b/>
          <w:sz w:val="24"/>
          <w:szCs w:val="24"/>
        </w:rPr>
        <w:t xml:space="preserve">Affirmative </w:t>
      </w:r>
      <w:r w:rsidR="00265DC7">
        <w:rPr>
          <w:rFonts w:ascii="Times New Roman" w:hAnsi="Times New Roman" w:cs="Times New Roman"/>
          <w:b/>
          <w:sz w:val="24"/>
          <w:szCs w:val="24"/>
        </w:rPr>
        <w:t>Exclusion</w:t>
      </w:r>
      <w:r>
        <w:rPr>
          <w:rFonts w:ascii="Times New Roman" w:hAnsi="Times New Roman" w:cs="Times New Roman"/>
          <w:b/>
          <w:sz w:val="24"/>
          <w:szCs w:val="24"/>
        </w:rPr>
        <w:t>s</w:t>
      </w:r>
      <w:r w:rsidR="00B141CE">
        <w:rPr>
          <w:rFonts w:ascii="Times New Roman" w:hAnsi="Times New Roman" w:cs="Times New Roman"/>
          <w:b/>
          <w:sz w:val="24"/>
          <w:szCs w:val="24"/>
        </w:rPr>
        <w:t>.</w:t>
      </w:r>
    </w:p>
    <w:p w14:paraId="15C1652A" w14:textId="77777777" w:rsidR="00757F93" w:rsidRPr="00A904BF" w:rsidRDefault="00757F93" w:rsidP="00A904BF">
      <w:pPr>
        <w:spacing w:after="0"/>
        <w:rPr>
          <w:rFonts w:ascii="Times New Roman" w:hAnsi="Times New Roman" w:cs="Times New Roman"/>
          <w:b/>
          <w:sz w:val="24"/>
          <w:szCs w:val="24"/>
        </w:rPr>
      </w:pPr>
    </w:p>
    <w:p w14:paraId="53BE3F62" w14:textId="4722ADFD" w:rsidR="00D6202E" w:rsidRDefault="005D53D0" w:rsidP="00D6202E">
      <w:pPr>
        <w:pStyle w:val="ListBullet"/>
        <w:numPr>
          <w:ilvl w:val="0"/>
          <w:numId w:val="0"/>
        </w:numPr>
        <w:ind w:firstLine="720"/>
        <w:jc w:val="both"/>
        <w:rPr>
          <w:rFonts w:ascii="Times New Roman" w:hAnsi="Times New Roman" w:cs="Times New Roman"/>
          <w:sz w:val="24"/>
          <w:szCs w:val="24"/>
          <w:lang w:val="en"/>
        </w:rPr>
      </w:pPr>
      <w:r w:rsidRPr="00350ECB">
        <w:rPr>
          <w:rFonts w:ascii="Times New Roman" w:hAnsi="Times New Roman" w:cs="Times New Roman"/>
          <w:sz w:val="24"/>
          <w:szCs w:val="24"/>
          <w:lang w:val="en"/>
        </w:rPr>
        <w:t>The O</w:t>
      </w:r>
      <w:r w:rsidR="00A904BF">
        <w:rPr>
          <w:rFonts w:ascii="Times New Roman" w:hAnsi="Times New Roman" w:cs="Times New Roman"/>
          <w:sz w:val="24"/>
          <w:szCs w:val="24"/>
          <w:lang w:val="en"/>
        </w:rPr>
        <w:t>ffice of Inspector General of the Department of Health and Human Services</w:t>
      </w:r>
      <w:r w:rsidR="00D6202E">
        <w:rPr>
          <w:rFonts w:ascii="Times New Roman" w:hAnsi="Times New Roman" w:cs="Times New Roman"/>
          <w:sz w:val="24"/>
          <w:szCs w:val="24"/>
          <w:lang w:val="en"/>
        </w:rPr>
        <w:t xml:space="preserve"> (“OIG”)</w:t>
      </w:r>
      <w:r w:rsidR="00A904BF">
        <w:rPr>
          <w:rFonts w:ascii="Times New Roman" w:hAnsi="Times New Roman" w:cs="Times New Roman"/>
          <w:sz w:val="24"/>
          <w:szCs w:val="24"/>
          <w:lang w:val="en"/>
        </w:rPr>
        <w:t xml:space="preserve"> also</w:t>
      </w:r>
      <w:r w:rsidRPr="00350ECB">
        <w:rPr>
          <w:rFonts w:ascii="Times New Roman" w:hAnsi="Times New Roman" w:cs="Times New Roman"/>
          <w:sz w:val="24"/>
          <w:szCs w:val="24"/>
          <w:lang w:val="en"/>
        </w:rPr>
        <w:t xml:space="preserve"> has the authority to</w:t>
      </w:r>
      <w:r w:rsidR="00A904BF">
        <w:rPr>
          <w:rFonts w:ascii="Times New Roman" w:hAnsi="Times New Roman" w:cs="Times New Roman"/>
          <w:sz w:val="24"/>
          <w:szCs w:val="24"/>
          <w:lang w:val="en"/>
        </w:rPr>
        <w:t xml:space="preserve"> levy administrative penalties and assessments against providers</w:t>
      </w:r>
      <w:r w:rsidR="00D6202E">
        <w:rPr>
          <w:rFonts w:ascii="Times New Roman" w:hAnsi="Times New Roman" w:cs="Times New Roman"/>
          <w:sz w:val="24"/>
          <w:szCs w:val="24"/>
          <w:lang w:val="en"/>
        </w:rPr>
        <w:t xml:space="preserve"> as punishment for filing false and improper claims. 42 C.F.R. § 1003.102. Sancitonable conduct includes the submission of false and fraudulent claims and illegal remuneration in violation of the Anti-Kickback Statute. </w:t>
      </w:r>
    </w:p>
    <w:p w14:paraId="44450F75" w14:textId="77777777" w:rsidR="00D6202E" w:rsidRDefault="00D6202E" w:rsidP="00D6202E">
      <w:pPr>
        <w:pStyle w:val="ListBullet"/>
        <w:numPr>
          <w:ilvl w:val="0"/>
          <w:numId w:val="0"/>
        </w:numPr>
        <w:ind w:firstLine="720"/>
        <w:jc w:val="both"/>
        <w:rPr>
          <w:rFonts w:ascii="Times New Roman" w:hAnsi="Times New Roman" w:cs="Times New Roman"/>
          <w:sz w:val="24"/>
          <w:szCs w:val="24"/>
          <w:lang w:val="en"/>
        </w:rPr>
      </w:pPr>
    </w:p>
    <w:p w14:paraId="05A6DA60" w14:textId="6A696500" w:rsidR="00D6202E" w:rsidRDefault="00D6202E" w:rsidP="00D6202E">
      <w:pPr>
        <w:pStyle w:val="ListBullet"/>
        <w:numPr>
          <w:ilvl w:val="0"/>
          <w:numId w:val="0"/>
        </w:numPr>
        <w:ind w:firstLine="720"/>
        <w:jc w:val="both"/>
        <w:rPr>
          <w:rFonts w:ascii="Times New Roman" w:hAnsi="Times New Roman" w:cs="Times New Roman"/>
          <w:sz w:val="24"/>
          <w:szCs w:val="24"/>
          <w:lang w:val="en"/>
        </w:rPr>
      </w:pPr>
      <w:r>
        <w:rPr>
          <w:rFonts w:ascii="Times New Roman" w:hAnsi="Times New Roman" w:cs="Times New Roman"/>
          <w:sz w:val="24"/>
          <w:szCs w:val="24"/>
          <w:lang w:val="en"/>
        </w:rPr>
        <w:t xml:space="preserve">Additionally, the submission of false or fraudulent claims or a violaiton of the Anti-Kikcback Statute can lead to a provider’s exclusion from federal health care programs. 42 U.S.C. § 1320a-7. The OIG has authority to exclude HHAs and hospice care providers from Medicare who engage in this unlawful activitiy. Recently, the OIG has pursued HHAs and hospice providers who employ individuals who </w:t>
      </w:r>
      <w:r w:rsidR="0063756C">
        <w:rPr>
          <w:rFonts w:ascii="Times New Roman" w:hAnsi="Times New Roman" w:cs="Times New Roman"/>
          <w:sz w:val="24"/>
          <w:szCs w:val="24"/>
          <w:lang w:val="en"/>
        </w:rPr>
        <w:t xml:space="preserve">it </w:t>
      </w:r>
      <w:r>
        <w:rPr>
          <w:rFonts w:ascii="Times New Roman" w:hAnsi="Times New Roman" w:cs="Times New Roman"/>
          <w:sz w:val="24"/>
          <w:szCs w:val="24"/>
          <w:lang w:val="en"/>
        </w:rPr>
        <w:t>know</w:t>
      </w:r>
      <w:r w:rsidR="0063756C">
        <w:rPr>
          <w:rFonts w:ascii="Times New Roman" w:hAnsi="Times New Roman" w:cs="Times New Roman"/>
          <w:sz w:val="24"/>
          <w:szCs w:val="24"/>
          <w:lang w:val="en"/>
        </w:rPr>
        <w:t>s</w:t>
      </w:r>
      <w:r>
        <w:rPr>
          <w:rFonts w:ascii="Times New Roman" w:hAnsi="Times New Roman" w:cs="Times New Roman"/>
          <w:sz w:val="24"/>
          <w:szCs w:val="24"/>
          <w:lang w:val="en"/>
        </w:rPr>
        <w:t xml:space="preserve"> or should know is excluded from participation i</w:t>
      </w:r>
      <w:r w:rsidR="0063756C">
        <w:rPr>
          <w:rFonts w:ascii="Times New Roman" w:hAnsi="Times New Roman" w:cs="Times New Roman"/>
          <w:sz w:val="24"/>
          <w:szCs w:val="24"/>
          <w:lang w:val="en"/>
        </w:rPr>
        <w:t xml:space="preserve">n federal health care programs. </w:t>
      </w:r>
    </w:p>
    <w:p w14:paraId="1F6EEE7C" w14:textId="77777777" w:rsidR="005D53D0" w:rsidRDefault="005D53D0" w:rsidP="00D6202E">
      <w:pPr>
        <w:pStyle w:val="ListBullet"/>
        <w:numPr>
          <w:ilvl w:val="0"/>
          <w:numId w:val="0"/>
        </w:numPr>
        <w:rPr>
          <w:rFonts w:ascii="Segoe UI" w:hAnsi="Segoe UI" w:cs="Segoe UI"/>
          <w:color w:val="1A1A1A"/>
          <w:sz w:val="20"/>
          <w:szCs w:val="20"/>
        </w:rPr>
      </w:pPr>
    </w:p>
    <w:p w14:paraId="7DBFCE7B" w14:textId="7C562E9E" w:rsidR="005D53D0" w:rsidRPr="00C94277" w:rsidRDefault="000045EF" w:rsidP="005D53D0">
      <w:pPr>
        <w:pStyle w:val="ListBullet"/>
        <w:numPr>
          <w:ilvl w:val="0"/>
          <w:numId w:val="0"/>
        </w:numPr>
        <w:ind w:left="360" w:hanging="360"/>
        <w:rPr>
          <w:rFonts w:ascii="Times New Roman" w:hAnsi="Times New Roman" w:cs="Times New Roman"/>
          <w:i/>
          <w:sz w:val="24"/>
          <w:szCs w:val="24"/>
          <w:u w:val="single"/>
        </w:rPr>
      </w:pPr>
      <w:r>
        <w:rPr>
          <w:rFonts w:ascii="Times New Roman" w:hAnsi="Times New Roman" w:cs="Times New Roman"/>
          <w:sz w:val="24"/>
          <w:szCs w:val="24"/>
          <w:u w:val="single"/>
        </w:rPr>
        <w:t>Cases and Settlements Exemplifying These Allegations</w:t>
      </w:r>
      <w:r w:rsidR="005D53D0" w:rsidRPr="00C94277">
        <w:rPr>
          <w:rFonts w:ascii="Times New Roman" w:hAnsi="Times New Roman" w:cs="Times New Roman"/>
          <w:i/>
          <w:sz w:val="24"/>
          <w:szCs w:val="24"/>
          <w:u w:val="single"/>
        </w:rPr>
        <w:t>:</w:t>
      </w:r>
      <w:r w:rsidR="005D53D0" w:rsidRPr="00C94277">
        <w:rPr>
          <w:rFonts w:ascii="Times New Roman" w:hAnsi="Times New Roman" w:cs="Times New Roman"/>
          <w:i/>
          <w:sz w:val="24"/>
          <w:szCs w:val="24"/>
          <w:u w:val="single"/>
        </w:rPr>
        <w:br/>
      </w:r>
    </w:p>
    <w:p w14:paraId="426130CE" w14:textId="77777777" w:rsidR="005D53D0" w:rsidRPr="005B6429" w:rsidRDefault="005D53D0" w:rsidP="00383719">
      <w:pPr>
        <w:pStyle w:val="ListBullet"/>
        <w:numPr>
          <w:ilvl w:val="0"/>
          <w:numId w:val="0"/>
        </w:numPr>
        <w:ind w:left="360" w:hanging="360"/>
        <w:rPr>
          <w:rFonts w:ascii="Times New Roman" w:hAnsi="Times New Roman" w:cs="Times New Roman"/>
          <w:sz w:val="24"/>
          <w:szCs w:val="24"/>
          <w:lang w:val="en"/>
        </w:rPr>
      </w:pPr>
      <w:r w:rsidRPr="005B6429">
        <w:rPr>
          <w:rFonts w:ascii="Times New Roman" w:hAnsi="Times New Roman" w:cs="Times New Roman"/>
          <w:i/>
          <w:sz w:val="24"/>
          <w:szCs w:val="24"/>
          <w:lang w:val="en"/>
        </w:rPr>
        <w:t>United States v. Choice Home Health Care Inc. et al.</w:t>
      </w:r>
      <w:r w:rsidRPr="005B6429">
        <w:rPr>
          <w:rFonts w:ascii="Times New Roman" w:hAnsi="Times New Roman" w:cs="Times New Roman"/>
          <w:sz w:val="24"/>
          <w:szCs w:val="24"/>
          <w:lang w:val="en"/>
        </w:rPr>
        <w:t xml:space="preserve"> (Tex. 2016)</w:t>
      </w:r>
    </w:p>
    <w:p w14:paraId="259A2CDF" w14:textId="77777777" w:rsidR="005D53D0" w:rsidRPr="005B6429" w:rsidRDefault="005D53D0" w:rsidP="005D53D0">
      <w:pPr>
        <w:pStyle w:val="ListBullet"/>
        <w:tabs>
          <w:tab w:val="clear" w:pos="360"/>
          <w:tab w:val="num" w:pos="720"/>
        </w:tabs>
        <w:ind w:left="720"/>
        <w:rPr>
          <w:rFonts w:ascii="Times New Roman" w:hAnsi="Times New Roman" w:cs="Times New Roman"/>
          <w:sz w:val="24"/>
          <w:szCs w:val="24"/>
          <w:lang w:val="en"/>
        </w:rPr>
      </w:pPr>
      <w:r w:rsidRPr="005B6429">
        <w:rPr>
          <w:rFonts w:ascii="Times New Roman" w:hAnsi="Times New Roman" w:cs="Times New Roman"/>
          <w:sz w:val="24"/>
          <w:szCs w:val="24"/>
          <w:lang w:val="en"/>
        </w:rPr>
        <w:t xml:space="preserve">OIG alleged that CHHC employed a home health community liaison/marketing specialist who was excluded from participating in any Federal health care program. This employee provided items or services to CHHC patients that were billed to Federal health care programs. </w:t>
      </w:r>
    </w:p>
    <w:p w14:paraId="26B83F47" w14:textId="21033276" w:rsidR="005D53D0" w:rsidRPr="005B6429" w:rsidRDefault="005D53D0" w:rsidP="005D53D0">
      <w:pPr>
        <w:pStyle w:val="ListBullet"/>
        <w:tabs>
          <w:tab w:val="clear" w:pos="360"/>
          <w:tab w:val="num" w:pos="720"/>
        </w:tabs>
        <w:ind w:left="720"/>
        <w:rPr>
          <w:rFonts w:ascii="Times New Roman" w:hAnsi="Times New Roman" w:cs="Times New Roman"/>
          <w:sz w:val="24"/>
          <w:szCs w:val="24"/>
          <w:lang w:val="en"/>
        </w:rPr>
      </w:pPr>
      <w:r w:rsidRPr="005B6429">
        <w:rPr>
          <w:rFonts w:ascii="Times New Roman" w:hAnsi="Times New Roman" w:cs="Times New Roman"/>
          <w:sz w:val="24"/>
          <w:szCs w:val="24"/>
          <w:lang w:val="en"/>
        </w:rPr>
        <w:t xml:space="preserve">CHHC settled the case for $89,587.82 with the Office of the Inspector General (OIG). </w:t>
      </w:r>
    </w:p>
    <w:p w14:paraId="3DAF14DF" w14:textId="77777777" w:rsidR="00383719" w:rsidRPr="005B6429" w:rsidRDefault="00383719" w:rsidP="00470E56">
      <w:pPr>
        <w:pStyle w:val="ListBullet"/>
        <w:numPr>
          <w:ilvl w:val="0"/>
          <w:numId w:val="0"/>
        </w:numPr>
        <w:rPr>
          <w:rFonts w:ascii="Times New Roman" w:hAnsi="Times New Roman" w:cs="Times New Roman"/>
          <w:sz w:val="24"/>
          <w:szCs w:val="24"/>
          <w:lang w:val="en"/>
        </w:rPr>
      </w:pPr>
    </w:p>
    <w:p w14:paraId="4BE74BED" w14:textId="77777777" w:rsidR="005D53D0" w:rsidRPr="005B6429" w:rsidRDefault="005D53D0" w:rsidP="00383719">
      <w:pPr>
        <w:pStyle w:val="ListBullet"/>
        <w:numPr>
          <w:ilvl w:val="0"/>
          <w:numId w:val="0"/>
        </w:numPr>
        <w:ind w:left="360" w:hanging="360"/>
        <w:rPr>
          <w:rFonts w:ascii="Times New Roman" w:hAnsi="Times New Roman" w:cs="Times New Roman"/>
          <w:sz w:val="24"/>
          <w:szCs w:val="24"/>
          <w:lang w:val="en"/>
        </w:rPr>
      </w:pPr>
      <w:r w:rsidRPr="005B6429">
        <w:rPr>
          <w:rFonts w:ascii="Times New Roman" w:hAnsi="Times New Roman" w:cs="Times New Roman"/>
          <w:i/>
          <w:sz w:val="24"/>
          <w:szCs w:val="24"/>
          <w:lang w:val="en"/>
        </w:rPr>
        <w:t>United States v. Accurate Home Care, LLC</w:t>
      </w:r>
      <w:r w:rsidRPr="005B6429">
        <w:rPr>
          <w:rFonts w:ascii="Times New Roman" w:hAnsi="Times New Roman" w:cs="Times New Roman"/>
          <w:sz w:val="24"/>
          <w:szCs w:val="24"/>
          <w:lang w:val="en"/>
        </w:rPr>
        <w:t xml:space="preserve"> (Minn. 2015)</w:t>
      </w:r>
    </w:p>
    <w:p w14:paraId="035899F2" w14:textId="77777777" w:rsidR="005D53D0" w:rsidRPr="00C94277" w:rsidRDefault="005D53D0" w:rsidP="005D53D0">
      <w:pPr>
        <w:pStyle w:val="ListBullet"/>
        <w:tabs>
          <w:tab w:val="clear" w:pos="360"/>
          <w:tab w:val="num" w:pos="720"/>
        </w:tabs>
        <w:ind w:left="720"/>
        <w:rPr>
          <w:rFonts w:ascii="Times New Roman" w:hAnsi="Times New Roman" w:cs="Times New Roman"/>
          <w:sz w:val="24"/>
          <w:szCs w:val="24"/>
          <w:lang w:val="en"/>
        </w:rPr>
      </w:pPr>
      <w:r w:rsidRPr="00C94277">
        <w:rPr>
          <w:rFonts w:ascii="Times New Roman" w:hAnsi="Times New Roman" w:cs="Times New Roman"/>
          <w:sz w:val="24"/>
          <w:szCs w:val="24"/>
          <w:lang w:val="en"/>
        </w:rPr>
        <w:t xml:space="preserve">OIG alleged that Accurate employed an excluded individual to provide services to Medicaid beneficiaries. </w:t>
      </w:r>
    </w:p>
    <w:p w14:paraId="79167A07" w14:textId="6099FABC" w:rsidR="005D53D0" w:rsidRPr="00C94277" w:rsidRDefault="005D53D0" w:rsidP="005D53D0">
      <w:pPr>
        <w:pStyle w:val="ListBullet"/>
        <w:tabs>
          <w:tab w:val="clear" w:pos="360"/>
          <w:tab w:val="num" w:pos="720"/>
        </w:tabs>
        <w:ind w:left="720"/>
        <w:rPr>
          <w:rFonts w:ascii="Times New Roman" w:hAnsi="Times New Roman" w:cs="Times New Roman"/>
          <w:sz w:val="24"/>
          <w:szCs w:val="24"/>
          <w:lang w:val="en"/>
        </w:rPr>
      </w:pPr>
      <w:r w:rsidRPr="00C94277">
        <w:rPr>
          <w:rFonts w:ascii="Times New Roman" w:hAnsi="Times New Roman" w:cs="Times New Roman"/>
          <w:sz w:val="24"/>
          <w:szCs w:val="24"/>
          <w:lang w:val="en"/>
        </w:rPr>
        <w:t xml:space="preserve">Accurate settled with OIG for $334,651.82 to resolve the allegations. </w:t>
      </w:r>
    </w:p>
    <w:p w14:paraId="29730C64" w14:textId="77777777" w:rsidR="00383719" w:rsidRDefault="00383719" w:rsidP="00383719">
      <w:pPr>
        <w:pStyle w:val="ListBullet"/>
        <w:numPr>
          <w:ilvl w:val="0"/>
          <w:numId w:val="0"/>
        </w:numPr>
        <w:ind w:left="360" w:hanging="360"/>
        <w:rPr>
          <w:rFonts w:ascii="Times New Roman" w:hAnsi="Times New Roman" w:cs="Times New Roman"/>
          <w:b/>
          <w:sz w:val="24"/>
          <w:szCs w:val="24"/>
          <w:lang w:val="en"/>
        </w:rPr>
      </w:pPr>
    </w:p>
    <w:p w14:paraId="6E5469AF" w14:textId="77777777" w:rsidR="005D53D0" w:rsidRPr="00C94277" w:rsidRDefault="005D53D0" w:rsidP="00383719">
      <w:pPr>
        <w:pStyle w:val="ListBullet"/>
        <w:numPr>
          <w:ilvl w:val="0"/>
          <w:numId w:val="0"/>
        </w:numPr>
        <w:ind w:left="360" w:hanging="360"/>
        <w:rPr>
          <w:rFonts w:ascii="Times New Roman" w:hAnsi="Times New Roman" w:cs="Times New Roman"/>
          <w:b/>
          <w:sz w:val="24"/>
          <w:szCs w:val="24"/>
          <w:lang w:val="en"/>
        </w:rPr>
      </w:pPr>
      <w:r w:rsidRPr="005B6429">
        <w:rPr>
          <w:rFonts w:ascii="Times New Roman" w:hAnsi="Times New Roman" w:cs="Times New Roman"/>
          <w:i/>
          <w:sz w:val="24"/>
          <w:szCs w:val="24"/>
          <w:lang w:val="en"/>
        </w:rPr>
        <w:t>United States v. Ambulatory Health Care Services, LTD</w:t>
      </w:r>
      <w:r w:rsidRPr="005B6429">
        <w:rPr>
          <w:rFonts w:ascii="Times New Roman" w:hAnsi="Times New Roman" w:cs="Times New Roman"/>
          <w:sz w:val="24"/>
          <w:szCs w:val="24"/>
          <w:lang w:val="en"/>
        </w:rPr>
        <w:t xml:space="preserve"> (Ill. 2015)</w:t>
      </w:r>
    </w:p>
    <w:p w14:paraId="37674441" w14:textId="77777777" w:rsidR="005D53D0" w:rsidRPr="00C94277" w:rsidRDefault="005D53D0" w:rsidP="005D53D0">
      <w:pPr>
        <w:pStyle w:val="ListBullet"/>
        <w:tabs>
          <w:tab w:val="clear" w:pos="360"/>
          <w:tab w:val="num" w:pos="720"/>
        </w:tabs>
        <w:ind w:left="720"/>
        <w:rPr>
          <w:rFonts w:ascii="Times New Roman" w:hAnsi="Times New Roman" w:cs="Times New Roman"/>
          <w:b/>
          <w:sz w:val="24"/>
          <w:szCs w:val="24"/>
          <w:lang w:val="en"/>
        </w:rPr>
      </w:pPr>
      <w:r w:rsidRPr="00C94277">
        <w:rPr>
          <w:rFonts w:ascii="Times New Roman" w:hAnsi="Times New Roman" w:cs="Times New Roman"/>
          <w:sz w:val="24"/>
          <w:szCs w:val="24"/>
          <w:lang w:val="en"/>
        </w:rPr>
        <w:t xml:space="preserve">Ambulatory, an Illinois home health agency allegedly employed an excluded nurse and billed Federal health care programs for services provided by the nurse to Medicare and Medicaid beneficiaries. </w:t>
      </w:r>
    </w:p>
    <w:p w14:paraId="0FB237D3" w14:textId="092B1820" w:rsidR="005D53D0" w:rsidRPr="00C94277" w:rsidRDefault="005D53D0" w:rsidP="005D53D0">
      <w:pPr>
        <w:pStyle w:val="ListBullet"/>
        <w:tabs>
          <w:tab w:val="clear" w:pos="360"/>
          <w:tab w:val="num" w:pos="720"/>
        </w:tabs>
        <w:ind w:left="720"/>
        <w:rPr>
          <w:rFonts w:ascii="Times New Roman" w:hAnsi="Times New Roman" w:cs="Times New Roman"/>
          <w:b/>
          <w:sz w:val="24"/>
          <w:szCs w:val="24"/>
          <w:lang w:val="en"/>
        </w:rPr>
      </w:pPr>
      <w:r w:rsidRPr="00C94277">
        <w:rPr>
          <w:rFonts w:ascii="Times New Roman" w:hAnsi="Times New Roman" w:cs="Times New Roman"/>
          <w:sz w:val="24"/>
          <w:szCs w:val="24"/>
          <w:lang w:val="en"/>
        </w:rPr>
        <w:t xml:space="preserve">Ambulatory was excluded from participation in all Federal health programs for 3 years.  </w:t>
      </w:r>
    </w:p>
    <w:p w14:paraId="6A2BB2B0" w14:textId="77777777" w:rsidR="00383719" w:rsidRDefault="00383719" w:rsidP="00383719">
      <w:pPr>
        <w:pStyle w:val="ListBullet"/>
        <w:numPr>
          <w:ilvl w:val="0"/>
          <w:numId w:val="0"/>
        </w:numPr>
        <w:ind w:left="360" w:hanging="360"/>
        <w:rPr>
          <w:rFonts w:ascii="Times New Roman" w:hAnsi="Times New Roman" w:cs="Times New Roman"/>
          <w:b/>
          <w:sz w:val="24"/>
          <w:szCs w:val="24"/>
          <w:lang w:val="en"/>
        </w:rPr>
      </w:pPr>
    </w:p>
    <w:p w14:paraId="3EC19049" w14:textId="0C263274" w:rsidR="00383719" w:rsidRDefault="0063756C" w:rsidP="008C379A">
      <w:pPr>
        <w:pStyle w:val="ListBullet"/>
        <w:numPr>
          <w:ilvl w:val="0"/>
          <w:numId w:val="0"/>
        </w:numPr>
        <w:rPr>
          <w:rFonts w:ascii="Times New Roman" w:hAnsi="Times New Roman" w:cs="Times New Roman"/>
          <w:sz w:val="24"/>
          <w:szCs w:val="24"/>
          <w:lang w:val="en"/>
        </w:rPr>
      </w:pPr>
      <w:r>
        <w:rPr>
          <w:rFonts w:ascii="Times New Roman" w:hAnsi="Times New Roman" w:cs="Times New Roman"/>
          <w:i/>
          <w:sz w:val="24"/>
          <w:szCs w:val="24"/>
          <w:lang w:val="en"/>
        </w:rPr>
        <w:t>Pinnacle Hospice Care</w:t>
      </w:r>
      <w:r>
        <w:rPr>
          <w:rFonts w:ascii="Times New Roman" w:hAnsi="Times New Roman" w:cs="Times New Roman"/>
          <w:sz w:val="24"/>
          <w:szCs w:val="24"/>
          <w:lang w:val="en"/>
        </w:rPr>
        <w:t xml:space="preserve"> (Colo. 2016)</w:t>
      </w:r>
    </w:p>
    <w:p w14:paraId="310E497E" w14:textId="2D947447" w:rsidR="0063756C" w:rsidRDefault="0063756C" w:rsidP="0063756C">
      <w:pPr>
        <w:pStyle w:val="ListBullet"/>
        <w:numPr>
          <w:ilvl w:val="0"/>
          <w:numId w:val="37"/>
        </w:numPr>
        <w:rPr>
          <w:rFonts w:ascii="Times New Roman" w:hAnsi="Times New Roman" w:cs="Times New Roman"/>
          <w:sz w:val="24"/>
          <w:szCs w:val="24"/>
          <w:lang w:val="en"/>
        </w:rPr>
      </w:pPr>
      <w:r>
        <w:rPr>
          <w:rFonts w:ascii="Times New Roman" w:hAnsi="Times New Roman" w:cs="Times New Roman"/>
          <w:sz w:val="24"/>
          <w:szCs w:val="24"/>
          <w:lang w:val="en"/>
        </w:rPr>
        <w:t xml:space="preserve">On July 14, 2016 Pinnacle Hospice Care entered into a $50,000 settlement agreement with OIG. </w:t>
      </w:r>
    </w:p>
    <w:p w14:paraId="08728CE9" w14:textId="333D9306" w:rsidR="0063756C" w:rsidRPr="0063756C" w:rsidRDefault="0063756C" w:rsidP="0063756C">
      <w:pPr>
        <w:pStyle w:val="ListBullet"/>
        <w:numPr>
          <w:ilvl w:val="0"/>
          <w:numId w:val="37"/>
        </w:numPr>
        <w:rPr>
          <w:rFonts w:ascii="Times New Roman" w:hAnsi="Times New Roman" w:cs="Times New Roman"/>
          <w:sz w:val="24"/>
          <w:szCs w:val="24"/>
          <w:lang w:val="en"/>
        </w:rPr>
      </w:pPr>
      <w:r>
        <w:rPr>
          <w:rFonts w:ascii="Times New Roman" w:hAnsi="Times New Roman" w:cs="Times New Roman"/>
          <w:sz w:val="24"/>
          <w:szCs w:val="24"/>
          <w:lang w:val="en"/>
        </w:rPr>
        <w:t xml:space="preserve">The settlement resolved allegations that PHC employed an individual who was excluded from practicipating in any federal health care program. </w:t>
      </w:r>
    </w:p>
    <w:p w14:paraId="28EEB5B1" w14:textId="77777777" w:rsidR="0063756C" w:rsidRDefault="0063756C" w:rsidP="0063756C">
      <w:pPr>
        <w:pStyle w:val="ListBullet"/>
        <w:numPr>
          <w:ilvl w:val="0"/>
          <w:numId w:val="0"/>
        </w:numPr>
        <w:ind w:left="360" w:hanging="360"/>
        <w:rPr>
          <w:rFonts w:ascii="Times New Roman" w:hAnsi="Times New Roman" w:cs="Times New Roman"/>
          <w:i/>
          <w:sz w:val="24"/>
          <w:szCs w:val="24"/>
          <w:lang w:val="en"/>
        </w:rPr>
      </w:pPr>
    </w:p>
    <w:p w14:paraId="108712F3" w14:textId="522664E6" w:rsidR="0063756C" w:rsidRDefault="0063756C" w:rsidP="0063756C">
      <w:pPr>
        <w:pStyle w:val="ListBullet"/>
        <w:numPr>
          <w:ilvl w:val="0"/>
          <w:numId w:val="0"/>
        </w:numPr>
        <w:ind w:left="360" w:hanging="360"/>
        <w:rPr>
          <w:rFonts w:ascii="Times New Roman" w:hAnsi="Times New Roman" w:cs="Times New Roman"/>
          <w:sz w:val="24"/>
          <w:szCs w:val="24"/>
          <w:lang w:val="en"/>
        </w:rPr>
      </w:pPr>
      <w:r>
        <w:rPr>
          <w:rFonts w:ascii="Times New Roman" w:hAnsi="Times New Roman" w:cs="Times New Roman"/>
          <w:i/>
          <w:sz w:val="24"/>
          <w:szCs w:val="24"/>
          <w:lang w:val="en"/>
        </w:rPr>
        <w:t xml:space="preserve">Hospice of the Valley </w:t>
      </w:r>
      <w:r>
        <w:rPr>
          <w:rFonts w:ascii="Times New Roman" w:hAnsi="Times New Roman" w:cs="Times New Roman"/>
          <w:sz w:val="24"/>
          <w:szCs w:val="24"/>
          <w:lang w:val="en"/>
        </w:rPr>
        <w:t xml:space="preserve"> (Ariz. 2016)</w:t>
      </w:r>
    </w:p>
    <w:p w14:paraId="25F99B48" w14:textId="12E132DE" w:rsidR="0063756C" w:rsidRDefault="0063756C" w:rsidP="0063756C">
      <w:pPr>
        <w:pStyle w:val="ListBullet"/>
        <w:numPr>
          <w:ilvl w:val="0"/>
          <w:numId w:val="38"/>
        </w:numPr>
        <w:rPr>
          <w:rFonts w:ascii="Times New Roman" w:hAnsi="Times New Roman" w:cs="Times New Roman"/>
          <w:sz w:val="24"/>
          <w:szCs w:val="24"/>
          <w:lang w:val="en"/>
        </w:rPr>
      </w:pPr>
      <w:r>
        <w:rPr>
          <w:rFonts w:ascii="Times New Roman" w:hAnsi="Times New Roman" w:cs="Times New Roman"/>
          <w:sz w:val="24"/>
          <w:szCs w:val="24"/>
          <w:lang w:val="en"/>
        </w:rPr>
        <w:t xml:space="preserve">On June 24, 2016, an Arizona hospice provider entered into a $91,932.16 settlement agreement with OIG. </w:t>
      </w:r>
    </w:p>
    <w:p w14:paraId="1E2BD6EE" w14:textId="64693049" w:rsidR="0063756C" w:rsidRDefault="0063756C" w:rsidP="0063756C">
      <w:pPr>
        <w:pStyle w:val="ListBullet"/>
        <w:numPr>
          <w:ilvl w:val="0"/>
          <w:numId w:val="38"/>
        </w:numPr>
        <w:rPr>
          <w:rFonts w:ascii="Times New Roman" w:hAnsi="Times New Roman" w:cs="Times New Roman"/>
          <w:sz w:val="24"/>
          <w:szCs w:val="24"/>
          <w:lang w:val="en"/>
        </w:rPr>
      </w:pPr>
      <w:r>
        <w:rPr>
          <w:rFonts w:ascii="Times New Roman" w:hAnsi="Times New Roman" w:cs="Times New Roman"/>
          <w:sz w:val="24"/>
          <w:szCs w:val="24"/>
          <w:lang w:val="en"/>
        </w:rPr>
        <w:t xml:space="preserve">The settlement resolved allegations that HOTV submitted claims for hospice services at the general inpatient level of care when it knew or should have known that routine care was the correct level of hospice care that should have been billed. </w:t>
      </w:r>
    </w:p>
    <w:p w14:paraId="54B00F07" w14:textId="77777777" w:rsidR="005B6429" w:rsidRDefault="005B6429" w:rsidP="008C379A">
      <w:pPr>
        <w:pStyle w:val="ListBullet"/>
        <w:numPr>
          <w:ilvl w:val="0"/>
          <w:numId w:val="0"/>
        </w:numPr>
        <w:rPr>
          <w:rFonts w:ascii="Times New Roman" w:hAnsi="Times New Roman" w:cs="Times New Roman"/>
          <w:i/>
          <w:sz w:val="24"/>
          <w:szCs w:val="24"/>
          <w:lang w:val="en"/>
        </w:rPr>
      </w:pPr>
    </w:p>
    <w:p w14:paraId="4A6E2555" w14:textId="22AA8480" w:rsidR="0063756C" w:rsidRDefault="0063756C" w:rsidP="0063756C">
      <w:pPr>
        <w:pStyle w:val="ListBullet"/>
        <w:numPr>
          <w:ilvl w:val="0"/>
          <w:numId w:val="0"/>
        </w:numPr>
        <w:ind w:left="360" w:hanging="360"/>
        <w:rPr>
          <w:rFonts w:ascii="Times New Roman" w:hAnsi="Times New Roman" w:cs="Times New Roman"/>
          <w:sz w:val="24"/>
          <w:szCs w:val="24"/>
          <w:lang w:val="en"/>
        </w:rPr>
      </w:pPr>
      <w:r>
        <w:rPr>
          <w:rFonts w:ascii="Times New Roman" w:hAnsi="Times New Roman" w:cs="Times New Roman"/>
          <w:i/>
          <w:sz w:val="24"/>
          <w:szCs w:val="24"/>
          <w:lang w:val="en"/>
        </w:rPr>
        <w:t xml:space="preserve">Arizona Hospice CEO </w:t>
      </w:r>
      <w:r>
        <w:rPr>
          <w:rFonts w:ascii="Times New Roman" w:hAnsi="Times New Roman" w:cs="Times New Roman"/>
          <w:sz w:val="24"/>
          <w:szCs w:val="24"/>
          <w:lang w:val="en"/>
        </w:rPr>
        <w:t>(Ariz 2015)</w:t>
      </w:r>
    </w:p>
    <w:p w14:paraId="7EC33A8F" w14:textId="302E855E" w:rsidR="0063756C" w:rsidRDefault="0063756C" w:rsidP="0063756C">
      <w:pPr>
        <w:pStyle w:val="ListBullet"/>
        <w:numPr>
          <w:ilvl w:val="0"/>
          <w:numId w:val="39"/>
        </w:numPr>
        <w:rPr>
          <w:rFonts w:ascii="Times New Roman" w:hAnsi="Times New Roman" w:cs="Times New Roman"/>
          <w:sz w:val="24"/>
          <w:szCs w:val="24"/>
          <w:lang w:val="en"/>
        </w:rPr>
      </w:pPr>
      <w:r>
        <w:rPr>
          <w:rFonts w:ascii="Times New Roman" w:hAnsi="Times New Roman" w:cs="Times New Roman"/>
          <w:sz w:val="24"/>
          <w:szCs w:val="24"/>
          <w:lang w:val="en"/>
        </w:rPr>
        <w:t xml:space="preserve">In connection with the resolution of FCA liability, a former CEO of an Arizona hospice agreed to be excluded from participating in federal health care programs for a period of five years. </w:t>
      </w:r>
    </w:p>
    <w:p w14:paraId="20F3486F" w14:textId="5BCD05BC" w:rsidR="0063756C" w:rsidRDefault="0063756C" w:rsidP="0063756C">
      <w:pPr>
        <w:pStyle w:val="ListBullet"/>
        <w:numPr>
          <w:ilvl w:val="0"/>
          <w:numId w:val="39"/>
        </w:numPr>
        <w:rPr>
          <w:rFonts w:ascii="Times New Roman" w:hAnsi="Times New Roman" w:cs="Times New Roman"/>
          <w:sz w:val="24"/>
          <w:szCs w:val="24"/>
          <w:lang w:val="en"/>
        </w:rPr>
      </w:pPr>
      <w:r>
        <w:rPr>
          <w:rFonts w:ascii="Times New Roman" w:hAnsi="Times New Roman" w:cs="Times New Roman"/>
          <w:sz w:val="24"/>
          <w:szCs w:val="24"/>
          <w:lang w:val="en"/>
        </w:rPr>
        <w:t xml:space="preserve">During the tenure of the CEO, the hospice submitted false claims to Medicare for patients who were provided a higher level of hospice care than was necessary and patients who were ineligible for Medicare’s hospice benefits because they were not terminally ill. </w:t>
      </w:r>
    </w:p>
    <w:p w14:paraId="36946736" w14:textId="77777777" w:rsidR="008377A2" w:rsidRDefault="008377A2" w:rsidP="008377A2">
      <w:pPr>
        <w:pStyle w:val="ListBullet"/>
        <w:numPr>
          <w:ilvl w:val="0"/>
          <w:numId w:val="0"/>
        </w:numPr>
        <w:ind w:left="360" w:hanging="360"/>
        <w:rPr>
          <w:rFonts w:ascii="Times New Roman" w:hAnsi="Times New Roman" w:cs="Times New Roman"/>
          <w:sz w:val="24"/>
          <w:szCs w:val="24"/>
          <w:lang w:val="en"/>
        </w:rPr>
      </w:pPr>
    </w:p>
    <w:p w14:paraId="52715645" w14:textId="77777777" w:rsidR="008377A2" w:rsidRPr="0063756C" w:rsidRDefault="008377A2" w:rsidP="008377A2">
      <w:pPr>
        <w:pStyle w:val="ListBullet"/>
        <w:numPr>
          <w:ilvl w:val="0"/>
          <w:numId w:val="0"/>
        </w:numPr>
        <w:ind w:left="360" w:hanging="360"/>
        <w:rPr>
          <w:rFonts w:ascii="Times New Roman" w:hAnsi="Times New Roman" w:cs="Times New Roman"/>
          <w:sz w:val="24"/>
          <w:szCs w:val="24"/>
          <w:lang w:val="en"/>
        </w:rPr>
      </w:pPr>
      <w:r>
        <w:rPr>
          <w:rFonts w:ascii="Times New Roman" w:hAnsi="Times New Roman" w:cs="Times New Roman"/>
          <w:i/>
          <w:sz w:val="24"/>
          <w:szCs w:val="24"/>
          <w:lang w:val="en"/>
        </w:rPr>
        <w:t>Permier Hospice and Palliative Care, LLC</w:t>
      </w:r>
      <w:r>
        <w:rPr>
          <w:rFonts w:ascii="Times New Roman" w:hAnsi="Times New Roman" w:cs="Times New Roman"/>
          <w:sz w:val="24"/>
          <w:szCs w:val="24"/>
          <w:lang w:val="en"/>
        </w:rPr>
        <w:t xml:space="preserve"> (Ind. 2014)</w:t>
      </w:r>
    </w:p>
    <w:p w14:paraId="764865AB" w14:textId="12BA70FE" w:rsidR="008377A2" w:rsidRDefault="00AF6148" w:rsidP="008377A2">
      <w:pPr>
        <w:pStyle w:val="ListBullet"/>
        <w:numPr>
          <w:ilvl w:val="0"/>
          <w:numId w:val="40"/>
        </w:numPr>
        <w:rPr>
          <w:rFonts w:ascii="Times New Roman" w:hAnsi="Times New Roman" w:cs="Times New Roman"/>
          <w:sz w:val="24"/>
          <w:szCs w:val="24"/>
          <w:lang w:val="en"/>
        </w:rPr>
      </w:pPr>
      <w:r>
        <w:rPr>
          <w:rFonts w:ascii="Times New Roman" w:hAnsi="Times New Roman" w:cs="Times New Roman"/>
          <w:sz w:val="24"/>
          <w:szCs w:val="24"/>
          <w:lang w:val="en"/>
        </w:rPr>
        <w:t xml:space="preserve">On December 18, 2014 the OIG entered into a $2.6 million settlement agreement with the current and former owners of Premier Hospice. </w:t>
      </w:r>
    </w:p>
    <w:p w14:paraId="446FDE92" w14:textId="1D2CCDCD" w:rsidR="00AF6148" w:rsidRDefault="00AF6148" w:rsidP="008377A2">
      <w:pPr>
        <w:pStyle w:val="ListBullet"/>
        <w:numPr>
          <w:ilvl w:val="0"/>
          <w:numId w:val="40"/>
        </w:numPr>
        <w:rPr>
          <w:rFonts w:ascii="Times New Roman" w:hAnsi="Times New Roman" w:cs="Times New Roman"/>
          <w:sz w:val="24"/>
          <w:szCs w:val="24"/>
          <w:lang w:val="en"/>
        </w:rPr>
      </w:pPr>
      <w:r>
        <w:rPr>
          <w:rFonts w:ascii="Times New Roman" w:hAnsi="Times New Roman" w:cs="Times New Roman"/>
          <w:sz w:val="24"/>
          <w:szCs w:val="24"/>
          <w:lang w:val="en"/>
        </w:rPr>
        <w:t xml:space="preserve">The settlement agreement resolved allegations that Premier  violated the Civil Monetary Penaltties Law by submitting claims to Medicare for patients whose health records indicated they were ineleible for such services. </w:t>
      </w:r>
    </w:p>
    <w:p w14:paraId="1A1ED20A" w14:textId="77777777" w:rsidR="005D53D0" w:rsidRPr="00051531" w:rsidRDefault="005D53D0" w:rsidP="005D53D0">
      <w:pPr>
        <w:spacing w:after="0"/>
        <w:rPr>
          <w:rFonts w:ascii="Times New Roman" w:hAnsi="Times New Roman" w:cs="Times New Roman"/>
          <w:sz w:val="24"/>
          <w:szCs w:val="24"/>
        </w:rPr>
      </w:pPr>
    </w:p>
    <w:p w14:paraId="6D24303F" w14:textId="77777777" w:rsidR="00E65924" w:rsidRDefault="00E65924"/>
    <w:sectPr w:rsidR="00E65924" w:rsidSect="00F66D32">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4ABA3D" w14:textId="77777777" w:rsidR="0079075F" w:rsidRDefault="0079075F" w:rsidP="00347D8F">
      <w:pPr>
        <w:spacing w:after="0" w:line="240" w:lineRule="auto"/>
      </w:pPr>
      <w:r>
        <w:separator/>
      </w:r>
    </w:p>
  </w:endnote>
  <w:endnote w:type="continuationSeparator" w:id="0">
    <w:p w14:paraId="2D635626" w14:textId="77777777" w:rsidR="0079075F" w:rsidRDefault="0079075F" w:rsidP="00347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egoe UI">
    <w:altName w:val="Menlo Bold"/>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A4456" w14:textId="77777777" w:rsidR="0079075F" w:rsidRDefault="0079075F" w:rsidP="00BB6D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E68B49" w14:textId="77777777" w:rsidR="0079075F" w:rsidRDefault="007907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B8CD0" w14:textId="77777777" w:rsidR="0079075F" w:rsidRDefault="0079075F" w:rsidP="00BB6D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48B2">
      <w:rPr>
        <w:rStyle w:val="PageNumber"/>
        <w:noProof/>
      </w:rPr>
      <w:t>17</w:t>
    </w:r>
    <w:r>
      <w:rPr>
        <w:rStyle w:val="PageNumber"/>
      </w:rPr>
      <w:fldChar w:fldCharType="end"/>
    </w:r>
  </w:p>
  <w:p w14:paraId="51375B6F" w14:textId="2C9E8E25" w:rsidR="0079075F" w:rsidRDefault="00501A86" w:rsidP="00CB6E7D">
    <w:pPr>
      <w:pStyle w:val="Footer"/>
    </w:pPr>
    <w:r>
      <w:rPr>
        <w:rStyle w:val="DocID"/>
      </w:rPr>
      <w:t>4844-9172-0503.1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5506D" w14:textId="342EF54E" w:rsidR="00CB6E7D" w:rsidRDefault="00501A86" w:rsidP="00CB6E7D">
    <w:pPr>
      <w:pStyle w:val="Footer"/>
    </w:pPr>
    <w:r>
      <w:rPr>
        <w:rStyle w:val="DocID"/>
      </w:rPr>
      <w:t>4844-9172-0503.1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E20E4D" w14:textId="77777777" w:rsidR="0079075F" w:rsidRDefault="0079075F" w:rsidP="00347D8F">
      <w:pPr>
        <w:spacing w:after="0" w:line="240" w:lineRule="auto"/>
      </w:pPr>
      <w:r>
        <w:separator/>
      </w:r>
    </w:p>
  </w:footnote>
  <w:footnote w:type="continuationSeparator" w:id="0">
    <w:p w14:paraId="0AC6452F" w14:textId="77777777" w:rsidR="0079075F" w:rsidRDefault="0079075F" w:rsidP="00347D8F">
      <w:pPr>
        <w:spacing w:after="0" w:line="240" w:lineRule="auto"/>
      </w:pPr>
      <w:r>
        <w:continuationSeparator/>
      </w:r>
    </w:p>
  </w:footnote>
  <w:footnote w:id="1">
    <w:p w14:paraId="0B0ED118" w14:textId="4A8D8DC4" w:rsidR="00AF3E97" w:rsidRPr="00AF3E97" w:rsidRDefault="00AF3E97" w:rsidP="00AF3E97">
      <w:pPr>
        <w:pStyle w:val="FootnoteText"/>
        <w:jc w:val="both"/>
        <w:rPr>
          <w:rFonts w:ascii="Times New Roman" w:hAnsi="Times New Roman" w:cs="Times New Roman"/>
        </w:rPr>
      </w:pPr>
      <w:r>
        <w:rPr>
          <w:rStyle w:val="FootnoteReference"/>
        </w:rPr>
        <w:footnoteRef/>
      </w:r>
      <w:r>
        <w:t xml:space="preserve"> </w:t>
      </w:r>
      <w:r>
        <w:tab/>
      </w:r>
      <w:r w:rsidRPr="00AF3E97">
        <w:rPr>
          <w:rFonts w:ascii="Times New Roman" w:hAnsi="Times New Roman" w:cs="Times New Roman"/>
        </w:rPr>
        <w:t xml:space="preserve">Recently, the DOJ published an Interim Final Rule announcing that it intended to increase the minimum per-claim penalty under Section 3729(a)(1) of the FCA from $5,500 to $10,781 and increase the maximum per-claim penalty from $11,000 to $21,563. These adjusted amounts will apply only to civil penalties assessed after August 1, 2016, whose violations occurred after November 2, 2015. </w:t>
      </w:r>
    </w:p>
  </w:footnote>
  <w:footnote w:id="2">
    <w:p w14:paraId="0AF94FDA" w14:textId="77777777" w:rsidR="0079075F" w:rsidRPr="007A4D47" w:rsidRDefault="0079075F" w:rsidP="00364640">
      <w:pPr>
        <w:pStyle w:val="FootnoteText"/>
        <w:jc w:val="both"/>
        <w:rPr>
          <w:rFonts w:ascii="Times New Roman" w:hAnsi="Times New Roman" w:cs="Times New Roman"/>
        </w:rPr>
      </w:pPr>
      <w:r w:rsidRPr="00E42123">
        <w:rPr>
          <w:rStyle w:val="FootnoteReference"/>
          <w:rFonts w:ascii="Times New Roman" w:hAnsi="Times New Roman" w:cs="Times New Roman"/>
        </w:rPr>
        <w:footnoteRef/>
      </w:r>
      <w:r w:rsidRPr="00E42123">
        <w:rPr>
          <w:rFonts w:ascii="Times New Roman" w:hAnsi="Times New Roman" w:cs="Times New Roman"/>
        </w:rPr>
        <w:t xml:space="preserve"> </w:t>
      </w:r>
      <w:r w:rsidRPr="00E42123">
        <w:rPr>
          <w:rFonts w:ascii="Times New Roman" w:hAnsi="Times New Roman" w:cs="Times New Roman"/>
        </w:rPr>
        <w:tab/>
        <w:t xml:space="preserve">A majority of the cases identified in </w:t>
      </w:r>
      <w:r>
        <w:rPr>
          <w:rFonts w:ascii="Times New Roman" w:hAnsi="Times New Roman" w:cs="Times New Roman"/>
        </w:rPr>
        <w:t xml:space="preserve">Section I(B) </w:t>
      </w:r>
      <w:r>
        <w:rPr>
          <w:rFonts w:ascii="Times New Roman" w:hAnsi="Times New Roman" w:cs="Times New Roman"/>
          <w:i/>
        </w:rPr>
        <w:t>supra,</w:t>
      </w:r>
      <w:r>
        <w:rPr>
          <w:rFonts w:ascii="Times New Roman" w:hAnsi="Times New Roman" w:cs="Times New Roman"/>
        </w:rPr>
        <w:t xml:space="preserve"> also contain allegations pertaining to violations of the AKS.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2754C" w14:textId="77777777" w:rsidR="00501A86" w:rsidRDefault="00501A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D4319" w14:textId="77777777" w:rsidR="00501A86" w:rsidRDefault="00501A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3E350" w14:textId="77777777" w:rsidR="00501A86" w:rsidRDefault="00501A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504FD2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A94A5F"/>
    <w:multiLevelType w:val="hybridMultilevel"/>
    <w:tmpl w:val="B2AA9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E50D1"/>
    <w:multiLevelType w:val="hybridMultilevel"/>
    <w:tmpl w:val="733C39F4"/>
    <w:lvl w:ilvl="0" w:tplc="9ABA39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6726A5"/>
    <w:multiLevelType w:val="hybridMultilevel"/>
    <w:tmpl w:val="A0A45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786B9C"/>
    <w:multiLevelType w:val="hybridMultilevel"/>
    <w:tmpl w:val="FF88B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472052"/>
    <w:multiLevelType w:val="hybridMultilevel"/>
    <w:tmpl w:val="5C8CF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764F9B"/>
    <w:multiLevelType w:val="hybridMultilevel"/>
    <w:tmpl w:val="358A5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CC51B2"/>
    <w:multiLevelType w:val="hybridMultilevel"/>
    <w:tmpl w:val="DD746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550770"/>
    <w:multiLevelType w:val="hybridMultilevel"/>
    <w:tmpl w:val="50203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FB00E4"/>
    <w:multiLevelType w:val="hybridMultilevel"/>
    <w:tmpl w:val="C68A5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7548E6"/>
    <w:multiLevelType w:val="hybridMultilevel"/>
    <w:tmpl w:val="8B3E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0D5FE9"/>
    <w:multiLevelType w:val="hybridMultilevel"/>
    <w:tmpl w:val="5EB84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9D7529"/>
    <w:multiLevelType w:val="hybridMultilevel"/>
    <w:tmpl w:val="E1B2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7926F4"/>
    <w:multiLevelType w:val="hybridMultilevel"/>
    <w:tmpl w:val="0038D06A"/>
    <w:lvl w:ilvl="0" w:tplc="DD9AD5F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B3376FB"/>
    <w:multiLevelType w:val="hybridMultilevel"/>
    <w:tmpl w:val="651A0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6A4521"/>
    <w:multiLevelType w:val="hybridMultilevel"/>
    <w:tmpl w:val="8EA4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6979B7"/>
    <w:multiLevelType w:val="hybridMultilevel"/>
    <w:tmpl w:val="46EC4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687324"/>
    <w:multiLevelType w:val="hybridMultilevel"/>
    <w:tmpl w:val="1924F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F61F68"/>
    <w:multiLevelType w:val="hybridMultilevel"/>
    <w:tmpl w:val="09B22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815B63"/>
    <w:multiLevelType w:val="hybridMultilevel"/>
    <w:tmpl w:val="6A3AA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946EDE"/>
    <w:multiLevelType w:val="hybridMultilevel"/>
    <w:tmpl w:val="F91E8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2F264B"/>
    <w:multiLevelType w:val="hybridMultilevel"/>
    <w:tmpl w:val="CAE8B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246B96"/>
    <w:multiLevelType w:val="hybridMultilevel"/>
    <w:tmpl w:val="28EA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266100"/>
    <w:multiLevelType w:val="hybridMultilevel"/>
    <w:tmpl w:val="0038D06A"/>
    <w:lvl w:ilvl="0" w:tplc="DD9AD5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A607658"/>
    <w:multiLevelType w:val="hybridMultilevel"/>
    <w:tmpl w:val="BE2AF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E1695F"/>
    <w:multiLevelType w:val="hybridMultilevel"/>
    <w:tmpl w:val="5516BC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B18261C"/>
    <w:multiLevelType w:val="hybridMultilevel"/>
    <w:tmpl w:val="7DBE8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275710"/>
    <w:multiLevelType w:val="hybridMultilevel"/>
    <w:tmpl w:val="0EA8B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7A39BE"/>
    <w:multiLevelType w:val="hybridMultilevel"/>
    <w:tmpl w:val="B9ACA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9D7363"/>
    <w:multiLevelType w:val="hybridMultilevel"/>
    <w:tmpl w:val="404CF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0546DC"/>
    <w:multiLevelType w:val="hybridMultilevel"/>
    <w:tmpl w:val="3DBA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D13326"/>
    <w:multiLevelType w:val="hybridMultilevel"/>
    <w:tmpl w:val="C98EC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2B34B1"/>
    <w:multiLevelType w:val="hybridMultilevel"/>
    <w:tmpl w:val="589A9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3F506D"/>
    <w:multiLevelType w:val="hybridMultilevel"/>
    <w:tmpl w:val="7A823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A77758"/>
    <w:multiLevelType w:val="hybridMultilevel"/>
    <w:tmpl w:val="626C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973862"/>
    <w:multiLevelType w:val="hybridMultilevel"/>
    <w:tmpl w:val="764A7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BA639E"/>
    <w:multiLevelType w:val="hybridMultilevel"/>
    <w:tmpl w:val="EDC4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D57D19"/>
    <w:multiLevelType w:val="hybridMultilevel"/>
    <w:tmpl w:val="F7A4F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42089B"/>
    <w:multiLevelType w:val="hybridMultilevel"/>
    <w:tmpl w:val="92BA5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EF2BE4"/>
    <w:multiLevelType w:val="hybridMultilevel"/>
    <w:tmpl w:val="F6081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093493"/>
    <w:multiLevelType w:val="hybridMultilevel"/>
    <w:tmpl w:val="5434BEB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8"/>
  </w:num>
  <w:num w:numId="4">
    <w:abstractNumId w:val="30"/>
  </w:num>
  <w:num w:numId="5">
    <w:abstractNumId w:val="6"/>
  </w:num>
  <w:num w:numId="6">
    <w:abstractNumId w:val="32"/>
  </w:num>
  <w:num w:numId="7">
    <w:abstractNumId w:val="17"/>
  </w:num>
  <w:num w:numId="8">
    <w:abstractNumId w:val="36"/>
  </w:num>
  <w:num w:numId="9">
    <w:abstractNumId w:val="14"/>
  </w:num>
  <w:num w:numId="10">
    <w:abstractNumId w:val="9"/>
  </w:num>
  <w:num w:numId="11">
    <w:abstractNumId w:val="29"/>
  </w:num>
  <w:num w:numId="12">
    <w:abstractNumId w:val="10"/>
  </w:num>
  <w:num w:numId="13">
    <w:abstractNumId w:val="38"/>
  </w:num>
  <w:num w:numId="14">
    <w:abstractNumId w:val="11"/>
  </w:num>
  <w:num w:numId="15">
    <w:abstractNumId w:val="34"/>
  </w:num>
  <w:num w:numId="16">
    <w:abstractNumId w:val="24"/>
  </w:num>
  <w:num w:numId="17">
    <w:abstractNumId w:val="5"/>
  </w:num>
  <w:num w:numId="18">
    <w:abstractNumId w:val="21"/>
  </w:num>
  <w:num w:numId="19">
    <w:abstractNumId w:val="2"/>
  </w:num>
  <w:num w:numId="20">
    <w:abstractNumId w:val="13"/>
  </w:num>
  <w:num w:numId="21">
    <w:abstractNumId w:val="23"/>
  </w:num>
  <w:num w:numId="22">
    <w:abstractNumId w:val="25"/>
  </w:num>
  <w:num w:numId="23">
    <w:abstractNumId w:val="37"/>
  </w:num>
  <w:num w:numId="24">
    <w:abstractNumId w:val="7"/>
  </w:num>
  <w:num w:numId="25">
    <w:abstractNumId w:val="3"/>
  </w:num>
  <w:num w:numId="26">
    <w:abstractNumId w:val="18"/>
  </w:num>
  <w:num w:numId="27">
    <w:abstractNumId w:val="40"/>
  </w:num>
  <w:num w:numId="28">
    <w:abstractNumId w:val="4"/>
  </w:num>
  <w:num w:numId="29">
    <w:abstractNumId w:val="26"/>
  </w:num>
  <w:num w:numId="30">
    <w:abstractNumId w:val="39"/>
  </w:num>
  <w:num w:numId="31">
    <w:abstractNumId w:val="12"/>
  </w:num>
  <w:num w:numId="32">
    <w:abstractNumId w:val="35"/>
  </w:num>
  <w:num w:numId="33">
    <w:abstractNumId w:val="20"/>
  </w:num>
  <w:num w:numId="34">
    <w:abstractNumId w:val="28"/>
  </w:num>
  <w:num w:numId="35">
    <w:abstractNumId w:val="15"/>
  </w:num>
  <w:num w:numId="36">
    <w:abstractNumId w:val="22"/>
  </w:num>
  <w:num w:numId="37">
    <w:abstractNumId w:val="16"/>
  </w:num>
  <w:num w:numId="38">
    <w:abstractNumId w:val="19"/>
  </w:num>
  <w:num w:numId="39">
    <w:abstractNumId w:val="1"/>
  </w:num>
  <w:num w:numId="40">
    <w:abstractNumId w:val="33"/>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removeDateAndTime/>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95A"/>
    <w:rsid w:val="000045EF"/>
    <w:rsid w:val="000259A8"/>
    <w:rsid w:val="00052297"/>
    <w:rsid w:val="000B5619"/>
    <w:rsid w:val="000B76A4"/>
    <w:rsid w:val="000C41C6"/>
    <w:rsid w:val="00101A68"/>
    <w:rsid w:val="00123701"/>
    <w:rsid w:val="001459C9"/>
    <w:rsid w:val="00145C4D"/>
    <w:rsid w:val="001465B6"/>
    <w:rsid w:val="0015625E"/>
    <w:rsid w:val="001611AB"/>
    <w:rsid w:val="00170D57"/>
    <w:rsid w:val="00171801"/>
    <w:rsid w:val="001B3343"/>
    <w:rsid w:val="001E573F"/>
    <w:rsid w:val="001F205B"/>
    <w:rsid w:val="001F4803"/>
    <w:rsid w:val="00242BFB"/>
    <w:rsid w:val="002472EA"/>
    <w:rsid w:val="002605A9"/>
    <w:rsid w:val="00265DC7"/>
    <w:rsid w:val="0027277C"/>
    <w:rsid w:val="002964EE"/>
    <w:rsid w:val="002A2E8B"/>
    <w:rsid w:val="002A5491"/>
    <w:rsid w:val="002C4AC7"/>
    <w:rsid w:val="002C59F6"/>
    <w:rsid w:val="0031337B"/>
    <w:rsid w:val="00322DEA"/>
    <w:rsid w:val="00324379"/>
    <w:rsid w:val="00330106"/>
    <w:rsid w:val="00330EF8"/>
    <w:rsid w:val="00343948"/>
    <w:rsid w:val="00347D8F"/>
    <w:rsid w:val="00364640"/>
    <w:rsid w:val="00383719"/>
    <w:rsid w:val="003B7C0F"/>
    <w:rsid w:val="003C3CA9"/>
    <w:rsid w:val="00407171"/>
    <w:rsid w:val="00441C94"/>
    <w:rsid w:val="00446399"/>
    <w:rsid w:val="00460D21"/>
    <w:rsid w:val="00466D34"/>
    <w:rsid w:val="004702BA"/>
    <w:rsid w:val="0047095A"/>
    <w:rsid w:val="00470E56"/>
    <w:rsid w:val="00475180"/>
    <w:rsid w:val="004D0C5E"/>
    <w:rsid w:val="00501A86"/>
    <w:rsid w:val="00520BDA"/>
    <w:rsid w:val="00526B78"/>
    <w:rsid w:val="00532B8B"/>
    <w:rsid w:val="005629F0"/>
    <w:rsid w:val="00594C63"/>
    <w:rsid w:val="005961EB"/>
    <w:rsid w:val="005B1134"/>
    <w:rsid w:val="005B6429"/>
    <w:rsid w:val="005C0C4E"/>
    <w:rsid w:val="005D3626"/>
    <w:rsid w:val="005D53D0"/>
    <w:rsid w:val="005E7260"/>
    <w:rsid w:val="00610898"/>
    <w:rsid w:val="006340BD"/>
    <w:rsid w:val="0063756C"/>
    <w:rsid w:val="006424A7"/>
    <w:rsid w:val="00664615"/>
    <w:rsid w:val="00674A6D"/>
    <w:rsid w:val="006D528B"/>
    <w:rsid w:val="00707FC8"/>
    <w:rsid w:val="00741A6F"/>
    <w:rsid w:val="0074589C"/>
    <w:rsid w:val="00751E46"/>
    <w:rsid w:val="007540BA"/>
    <w:rsid w:val="00757F93"/>
    <w:rsid w:val="0077383A"/>
    <w:rsid w:val="007748B2"/>
    <w:rsid w:val="0079075F"/>
    <w:rsid w:val="007A4D47"/>
    <w:rsid w:val="007B3351"/>
    <w:rsid w:val="007B46B9"/>
    <w:rsid w:val="00833F0F"/>
    <w:rsid w:val="00834D6B"/>
    <w:rsid w:val="008377A2"/>
    <w:rsid w:val="00853DA8"/>
    <w:rsid w:val="0087489E"/>
    <w:rsid w:val="00885BED"/>
    <w:rsid w:val="008864FD"/>
    <w:rsid w:val="008904F7"/>
    <w:rsid w:val="008C379A"/>
    <w:rsid w:val="009040D2"/>
    <w:rsid w:val="009059C8"/>
    <w:rsid w:val="00906282"/>
    <w:rsid w:val="00935F84"/>
    <w:rsid w:val="00941341"/>
    <w:rsid w:val="0094774D"/>
    <w:rsid w:val="009808E7"/>
    <w:rsid w:val="00991529"/>
    <w:rsid w:val="009C7EE2"/>
    <w:rsid w:val="00A07B72"/>
    <w:rsid w:val="00A17520"/>
    <w:rsid w:val="00A208F8"/>
    <w:rsid w:val="00A904BF"/>
    <w:rsid w:val="00AC4CA2"/>
    <w:rsid w:val="00AC6515"/>
    <w:rsid w:val="00AD22A5"/>
    <w:rsid w:val="00AD2B6D"/>
    <w:rsid w:val="00AE0AC9"/>
    <w:rsid w:val="00AF3E97"/>
    <w:rsid w:val="00AF6148"/>
    <w:rsid w:val="00B058E6"/>
    <w:rsid w:val="00B141CE"/>
    <w:rsid w:val="00B200C4"/>
    <w:rsid w:val="00B2557B"/>
    <w:rsid w:val="00B33B4B"/>
    <w:rsid w:val="00B357B9"/>
    <w:rsid w:val="00B659B0"/>
    <w:rsid w:val="00BB6D80"/>
    <w:rsid w:val="00BD6AED"/>
    <w:rsid w:val="00BF21C5"/>
    <w:rsid w:val="00BF78E1"/>
    <w:rsid w:val="00C210BE"/>
    <w:rsid w:val="00C4031D"/>
    <w:rsid w:val="00C41391"/>
    <w:rsid w:val="00C74479"/>
    <w:rsid w:val="00C93638"/>
    <w:rsid w:val="00CB6E7D"/>
    <w:rsid w:val="00CC0878"/>
    <w:rsid w:val="00CC3927"/>
    <w:rsid w:val="00D01022"/>
    <w:rsid w:val="00D3469F"/>
    <w:rsid w:val="00D6008B"/>
    <w:rsid w:val="00D6202E"/>
    <w:rsid w:val="00DB5D12"/>
    <w:rsid w:val="00DC0FF8"/>
    <w:rsid w:val="00DC79EE"/>
    <w:rsid w:val="00E056AD"/>
    <w:rsid w:val="00E1066D"/>
    <w:rsid w:val="00E40439"/>
    <w:rsid w:val="00E42123"/>
    <w:rsid w:val="00E52E98"/>
    <w:rsid w:val="00E61779"/>
    <w:rsid w:val="00E65924"/>
    <w:rsid w:val="00E668DD"/>
    <w:rsid w:val="00E71952"/>
    <w:rsid w:val="00E87D01"/>
    <w:rsid w:val="00E9025B"/>
    <w:rsid w:val="00EB25C6"/>
    <w:rsid w:val="00EB55E9"/>
    <w:rsid w:val="00EC7544"/>
    <w:rsid w:val="00ED16D0"/>
    <w:rsid w:val="00ED59A4"/>
    <w:rsid w:val="00EE204E"/>
    <w:rsid w:val="00F10D8A"/>
    <w:rsid w:val="00F30E69"/>
    <w:rsid w:val="00F358D8"/>
    <w:rsid w:val="00F424CF"/>
    <w:rsid w:val="00F66D32"/>
    <w:rsid w:val="00F92201"/>
    <w:rsid w:val="00F97667"/>
    <w:rsid w:val="00FA116A"/>
    <w:rsid w:val="00FC19E9"/>
    <w:rsid w:val="00FC2850"/>
    <w:rsid w:val="00FD6532"/>
    <w:rsid w:val="00FF3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B17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95A"/>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3B7C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47095A"/>
    <w:pPr>
      <w:numPr>
        <w:numId w:val="1"/>
      </w:numPr>
      <w:contextualSpacing/>
    </w:pPr>
  </w:style>
  <w:style w:type="paragraph" w:styleId="ListParagraph">
    <w:name w:val="List Paragraph"/>
    <w:basedOn w:val="Normal"/>
    <w:uiPriority w:val="34"/>
    <w:rsid w:val="0047095A"/>
    <w:pPr>
      <w:ind w:left="720"/>
      <w:contextualSpacing/>
    </w:pPr>
  </w:style>
  <w:style w:type="paragraph" w:styleId="Footer">
    <w:name w:val="footer"/>
    <w:basedOn w:val="Normal"/>
    <w:link w:val="FooterChar"/>
    <w:uiPriority w:val="99"/>
    <w:unhideWhenUsed/>
    <w:rsid w:val="00347D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347D8F"/>
    <w:rPr>
      <w:rFonts w:eastAsiaTheme="minorHAnsi"/>
      <w:sz w:val="22"/>
      <w:szCs w:val="22"/>
    </w:rPr>
  </w:style>
  <w:style w:type="character" w:styleId="PageNumber">
    <w:name w:val="page number"/>
    <w:basedOn w:val="DefaultParagraphFont"/>
    <w:uiPriority w:val="99"/>
    <w:semiHidden/>
    <w:unhideWhenUsed/>
    <w:rsid w:val="00347D8F"/>
  </w:style>
  <w:style w:type="paragraph" w:styleId="FootnoteText">
    <w:name w:val="footnote text"/>
    <w:basedOn w:val="Normal"/>
    <w:link w:val="FootnoteTextChar"/>
    <w:uiPriority w:val="99"/>
    <w:unhideWhenUsed/>
    <w:rsid w:val="00E42123"/>
    <w:pPr>
      <w:spacing w:after="0" w:line="240" w:lineRule="auto"/>
    </w:pPr>
    <w:rPr>
      <w:sz w:val="24"/>
      <w:szCs w:val="24"/>
    </w:rPr>
  </w:style>
  <w:style w:type="character" w:customStyle="1" w:styleId="FootnoteTextChar">
    <w:name w:val="Footnote Text Char"/>
    <w:basedOn w:val="DefaultParagraphFont"/>
    <w:link w:val="FootnoteText"/>
    <w:uiPriority w:val="99"/>
    <w:rsid w:val="00E42123"/>
    <w:rPr>
      <w:rFonts w:eastAsiaTheme="minorHAnsi"/>
    </w:rPr>
  </w:style>
  <w:style w:type="character" w:styleId="FootnoteReference">
    <w:name w:val="footnote reference"/>
    <w:basedOn w:val="DefaultParagraphFont"/>
    <w:uiPriority w:val="99"/>
    <w:unhideWhenUsed/>
    <w:rsid w:val="00E42123"/>
    <w:rPr>
      <w:vertAlign w:val="superscript"/>
    </w:rPr>
  </w:style>
  <w:style w:type="character" w:styleId="Emphasis">
    <w:name w:val="Emphasis"/>
    <w:basedOn w:val="DefaultParagraphFont"/>
    <w:uiPriority w:val="20"/>
    <w:qFormat/>
    <w:rsid w:val="00AD22A5"/>
    <w:rPr>
      <w:i/>
      <w:iCs/>
    </w:rPr>
  </w:style>
  <w:style w:type="paragraph" w:styleId="BalloonText">
    <w:name w:val="Balloon Text"/>
    <w:basedOn w:val="Normal"/>
    <w:link w:val="BalloonTextChar"/>
    <w:uiPriority w:val="99"/>
    <w:semiHidden/>
    <w:unhideWhenUsed/>
    <w:rsid w:val="0061089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0898"/>
    <w:rPr>
      <w:rFonts w:ascii="Lucida Grande" w:eastAsiaTheme="minorHAnsi" w:hAnsi="Lucida Grande" w:cs="Lucida Grande"/>
      <w:sz w:val="18"/>
      <w:szCs w:val="18"/>
    </w:rPr>
  </w:style>
  <w:style w:type="character" w:styleId="Strong">
    <w:name w:val="Strong"/>
    <w:basedOn w:val="DefaultParagraphFont"/>
    <w:uiPriority w:val="22"/>
    <w:qFormat/>
    <w:rsid w:val="0094774D"/>
    <w:rPr>
      <w:b/>
      <w:bCs/>
      <w:sz w:val="24"/>
      <w:szCs w:val="24"/>
      <w:bdr w:val="none" w:sz="0" w:space="0" w:color="auto" w:frame="1"/>
      <w:vertAlign w:val="baseline"/>
    </w:rPr>
  </w:style>
  <w:style w:type="character" w:customStyle="1" w:styleId="Heading1Char">
    <w:name w:val="Heading 1 Char"/>
    <w:basedOn w:val="DefaultParagraphFont"/>
    <w:link w:val="Heading1"/>
    <w:uiPriority w:val="9"/>
    <w:rsid w:val="003B7C0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629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9F0"/>
    <w:rPr>
      <w:rFonts w:eastAsiaTheme="minorHAnsi"/>
      <w:sz w:val="22"/>
      <w:szCs w:val="22"/>
    </w:rPr>
  </w:style>
  <w:style w:type="character" w:customStyle="1" w:styleId="DocID">
    <w:name w:val="DocID"/>
    <w:basedOn w:val="DefaultParagraphFont"/>
    <w:rsid w:val="00CB6E7D"/>
    <w:rPr>
      <w:rFonts w:ascii="Times New Roman" w:hAnsi="Times New Roman" w:cs="Times New Roman"/>
      <w:b w:val="0"/>
      <w:i w:val="0"/>
      <w:caps w:val="0"/>
      <w:vanish w:val="0"/>
      <w:color w:val="000000"/>
      <w:sz w:val="12"/>
      <w:szCs w:val="2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95A"/>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3B7C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47095A"/>
    <w:pPr>
      <w:numPr>
        <w:numId w:val="1"/>
      </w:numPr>
      <w:contextualSpacing/>
    </w:pPr>
  </w:style>
  <w:style w:type="paragraph" w:styleId="ListParagraph">
    <w:name w:val="List Paragraph"/>
    <w:basedOn w:val="Normal"/>
    <w:uiPriority w:val="34"/>
    <w:rsid w:val="0047095A"/>
    <w:pPr>
      <w:ind w:left="720"/>
      <w:contextualSpacing/>
    </w:pPr>
  </w:style>
  <w:style w:type="paragraph" w:styleId="Footer">
    <w:name w:val="footer"/>
    <w:basedOn w:val="Normal"/>
    <w:link w:val="FooterChar"/>
    <w:uiPriority w:val="99"/>
    <w:unhideWhenUsed/>
    <w:rsid w:val="00347D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347D8F"/>
    <w:rPr>
      <w:rFonts w:eastAsiaTheme="minorHAnsi"/>
      <w:sz w:val="22"/>
      <w:szCs w:val="22"/>
    </w:rPr>
  </w:style>
  <w:style w:type="character" w:styleId="PageNumber">
    <w:name w:val="page number"/>
    <w:basedOn w:val="DefaultParagraphFont"/>
    <w:uiPriority w:val="99"/>
    <w:semiHidden/>
    <w:unhideWhenUsed/>
    <w:rsid w:val="00347D8F"/>
  </w:style>
  <w:style w:type="paragraph" w:styleId="FootnoteText">
    <w:name w:val="footnote text"/>
    <w:basedOn w:val="Normal"/>
    <w:link w:val="FootnoteTextChar"/>
    <w:uiPriority w:val="99"/>
    <w:unhideWhenUsed/>
    <w:rsid w:val="00E42123"/>
    <w:pPr>
      <w:spacing w:after="0" w:line="240" w:lineRule="auto"/>
    </w:pPr>
    <w:rPr>
      <w:sz w:val="24"/>
      <w:szCs w:val="24"/>
    </w:rPr>
  </w:style>
  <w:style w:type="character" w:customStyle="1" w:styleId="FootnoteTextChar">
    <w:name w:val="Footnote Text Char"/>
    <w:basedOn w:val="DefaultParagraphFont"/>
    <w:link w:val="FootnoteText"/>
    <w:uiPriority w:val="99"/>
    <w:rsid w:val="00E42123"/>
    <w:rPr>
      <w:rFonts w:eastAsiaTheme="minorHAnsi"/>
    </w:rPr>
  </w:style>
  <w:style w:type="character" w:styleId="FootnoteReference">
    <w:name w:val="footnote reference"/>
    <w:basedOn w:val="DefaultParagraphFont"/>
    <w:uiPriority w:val="99"/>
    <w:unhideWhenUsed/>
    <w:rsid w:val="00E42123"/>
    <w:rPr>
      <w:vertAlign w:val="superscript"/>
    </w:rPr>
  </w:style>
  <w:style w:type="character" w:styleId="Emphasis">
    <w:name w:val="Emphasis"/>
    <w:basedOn w:val="DefaultParagraphFont"/>
    <w:uiPriority w:val="20"/>
    <w:qFormat/>
    <w:rsid w:val="00AD22A5"/>
    <w:rPr>
      <w:i/>
      <w:iCs/>
    </w:rPr>
  </w:style>
  <w:style w:type="paragraph" w:styleId="BalloonText">
    <w:name w:val="Balloon Text"/>
    <w:basedOn w:val="Normal"/>
    <w:link w:val="BalloonTextChar"/>
    <w:uiPriority w:val="99"/>
    <w:semiHidden/>
    <w:unhideWhenUsed/>
    <w:rsid w:val="0061089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0898"/>
    <w:rPr>
      <w:rFonts w:ascii="Lucida Grande" w:eastAsiaTheme="minorHAnsi" w:hAnsi="Lucida Grande" w:cs="Lucida Grande"/>
      <w:sz w:val="18"/>
      <w:szCs w:val="18"/>
    </w:rPr>
  </w:style>
  <w:style w:type="character" w:styleId="Strong">
    <w:name w:val="Strong"/>
    <w:basedOn w:val="DefaultParagraphFont"/>
    <w:uiPriority w:val="22"/>
    <w:qFormat/>
    <w:rsid w:val="0094774D"/>
    <w:rPr>
      <w:b/>
      <w:bCs/>
      <w:sz w:val="24"/>
      <w:szCs w:val="24"/>
      <w:bdr w:val="none" w:sz="0" w:space="0" w:color="auto" w:frame="1"/>
      <w:vertAlign w:val="baseline"/>
    </w:rPr>
  </w:style>
  <w:style w:type="character" w:customStyle="1" w:styleId="Heading1Char">
    <w:name w:val="Heading 1 Char"/>
    <w:basedOn w:val="DefaultParagraphFont"/>
    <w:link w:val="Heading1"/>
    <w:uiPriority w:val="9"/>
    <w:rsid w:val="003B7C0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629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9F0"/>
    <w:rPr>
      <w:rFonts w:eastAsiaTheme="minorHAnsi"/>
      <w:sz w:val="22"/>
      <w:szCs w:val="22"/>
    </w:rPr>
  </w:style>
  <w:style w:type="character" w:customStyle="1" w:styleId="DocID">
    <w:name w:val="DocID"/>
    <w:basedOn w:val="DefaultParagraphFont"/>
    <w:rsid w:val="00CB6E7D"/>
    <w:rPr>
      <w:rFonts w:ascii="Times New Roman" w:hAnsi="Times New Roman" w:cs="Times New Roman"/>
      <w:b w:val="0"/>
      <w:i w:val="0"/>
      <w:caps w:val="0"/>
      <w:vanish w:val="0"/>
      <w:color w:val="000000"/>
      <w:sz w:val="12"/>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4798</Words>
  <Characters>27352</Characters>
  <Application>Microsoft Office Word</Application>
  <DocSecurity>4</DocSecurity>
  <Lines>227</Lines>
  <Paragraphs>64</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32086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2017-01-20T19:24:00Z</cp:lastPrinted>
  <dcterms:created xsi:type="dcterms:W3CDTF">2017-01-23T13:36:00Z</dcterms:created>
  <dcterms:modified xsi:type="dcterms:W3CDTF">2017-01-23T13:36:00Z</dcterms:modified>
</cp:coreProperties>
</file>