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B1728" w14:textId="77777777" w:rsidR="006B4FE8" w:rsidRDefault="006B4FE8" w:rsidP="006B4FE8">
      <w:pPr>
        <w:jc w:val="center"/>
        <w:rPr>
          <w:rFonts w:ascii="Times New Roman" w:hAnsi="Times New Roman" w:cs="Times New Roman"/>
          <w:b/>
          <w:sz w:val="21"/>
          <w:szCs w:val="21"/>
        </w:rPr>
      </w:pPr>
      <w:r w:rsidRPr="00601B59">
        <w:rPr>
          <w:rFonts w:ascii="Times New Roman" w:hAnsi="Times New Roman" w:cs="Times New Roman"/>
          <w:b/>
          <w:sz w:val="21"/>
          <w:szCs w:val="21"/>
        </w:rPr>
        <w:t>HOSPITAL COMPLIANCE/ETHICS METRICS</w:t>
      </w:r>
    </w:p>
    <w:p w14:paraId="5494389D" w14:textId="77777777" w:rsidR="009C6A04" w:rsidRPr="009C6A04" w:rsidRDefault="009C6A04" w:rsidP="009C6A04">
      <w:pPr>
        <w:spacing w:after="0"/>
        <w:rPr>
          <w:rFonts w:ascii="Times New Roman" w:hAnsi="Times New Roman" w:cs="Times New Roman"/>
          <w:b/>
          <w:sz w:val="21"/>
          <w:szCs w:val="21"/>
          <w:u w:val="single"/>
        </w:rPr>
      </w:pPr>
      <w:r>
        <w:rPr>
          <w:rFonts w:ascii="Times New Roman" w:hAnsi="Times New Roman" w:cs="Times New Roman"/>
          <w:b/>
          <w:sz w:val="21"/>
          <w:szCs w:val="21"/>
          <w:u w:val="single"/>
        </w:rPr>
        <w:t>Section A.  Structural Elements</w:t>
      </w:r>
    </w:p>
    <w:p w14:paraId="554CCC21" w14:textId="77777777" w:rsidR="00B4538D" w:rsidRPr="006B4FE8" w:rsidRDefault="006B4FE8" w:rsidP="009C6A04">
      <w:pPr>
        <w:pStyle w:val="ListParagraph"/>
        <w:numPr>
          <w:ilvl w:val="0"/>
          <w:numId w:val="1"/>
        </w:numPr>
        <w:spacing w:after="0" w:line="240" w:lineRule="auto"/>
        <w:ind w:left="360"/>
      </w:pPr>
      <w:r w:rsidRPr="006B4FE8">
        <w:rPr>
          <w:rFonts w:ascii="Times New Roman" w:hAnsi="Times New Roman" w:cs="Times New Roman"/>
          <w:b/>
          <w:sz w:val="19"/>
          <w:szCs w:val="19"/>
        </w:rPr>
        <w:t>Policies and Procedures</w:t>
      </w:r>
    </w:p>
    <w:p w14:paraId="7E3FF9CE" w14:textId="77777777" w:rsidR="006B4FE8" w:rsidRPr="006B4FE8" w:rsidRDefault="006B4FE8" w:rsidP="006B4FE8">
      <w:pPr>
        <w:pStyle w:val="ListParagraph"/>
        <w:numPr>
          <w:ilvl w:val="0"/>
          <w:numId w:val="2"/>
        </w:numPr>
        <w:spacing w:after="0" w:line="240" w:lineRule="auto"/>
      </w:pPr>
      <w:r w:rsidRPr="006B4FE8">
        <w:rPr>
          <w:rFonts w:ascii="Times New Roman" w:hAnsi="Times New Roman" w:cs="Times New Roman"/>
          <w:sz w:val="19"/>
          <w:szCs w:val="19"/>
        </w:rPr>
        <w:t>All new or revised compliance policies and procedures are communicated to affected (as described in each HOSPITAL Compliance Policy) full and part-time employees within 60 days.  (Score is equal to percentage of completion above 85%.  Below 85% = 0 pts.  Audit method will be self-audit with Compliance Director verification.)</w:t>
      </w:r>
    </w:p>
    <w:p w14:paraId="775F62A5" w14:textId="77777777" w:rsidR="006B4FE8" w:rsidRPr="006B4FE8" w:rsidRDefault="006B4FE8" w:rsidP="006B4FE8">
      <w:pPr>
        <w:pStyle w:val="ListParagraph"/>
        <w:numPr>
          <w:ilvl w:val="0"/>
          <w:numId w:val="2"/>
        </w:numPr>
        <w:spacing w:after="0" w:line="240" w:lineRule="auto"/>
      </w:pPr>
      <w:r w:rsidRPr="00601B59">
        <w:rPr>
          <w:rFonts w:ascii="Times New Roman" w:hAnsi="Times New Roman" w:cs="Times New Roman"/>
          <w:sz w:val="19"/>
          <w:szCs w:val="19"/>
        </w:rPr>
        <w:t>New employees receive compliance introduction and orientation within 30 days of commencing employment.</w:t>
      </w:r>
      <w:r>
        <w:rPr>
          <w:rFonts w:ascii="Times New Roman" w:hAnsi="Times New Roman" w:cs="Times New Roman"/>
          <w:sz w:val="19"/>
          <w:szCs w:val="19"/>
        </w:rPr>
        <w:t xml:space="preserve">  (Score is equal to percentage of completion above 90%, under 90% = 0.)</w:t>
      </w:r>
    </w:p>
    <w:p w14:paraId="21585C3D" w14:textId="77777777" w:rsidR="006B4FE8" w:rsidRPr="006B4FE8" w:rsidRDefault="006B4FE8" w:rsidP="006B4FE8">
      <w:pPr>
        <w:pStyle w:val="ListParagraph"/>
        <w:numPr>
          <w:ilvl w:val="0"/>
          <w:numId w:val="2"/>
        </w:numPr>
        <w:spacing w:after="0" w:line="240" w:lineRule="auto"/>
      </w:pPr>
      <w:r w:rsidRPr="00601B59">
        <w:rPr>
          <w:rFonts w:ascii="Times New Roman" w:hAnsi="Times New Roman" w:cs="Times New Roman"/>
          <w:sz w:val="19"/>
          <w:szCs w:val="19"/>
        </w:rPr>
        <w:t>New</w:t>
      </w:r>
      <w:r>
        <w:rPr>
          <w:rFonts w:ascii="Times New Roman" w:hAnsi="Times New Roman" w:cs="Times New Roman"/>
          <w:sz w:val="19"/>
          <w:szCs w:val="19"/>
        </w:rPr>
        <w:t xml:space="preserve"> employees receive orientation to compliance policies and procedures (Administrative Policies in the Compliance Series) applicable to their job responsibility within 60 days of hire.  (Score is equal to the percentage of completion above 85%.  Below 85% = 0 points.  Audit method will be self-audit with System Compliance Director verification.)</w:t>
      </w:r>
    </w:p>
    <w:p w14:paraId="55D75338" w14:textId="77777777" w:rsidR="006B4FE8" w:rsidRPr="006B4FE8" w:rsidRDefault="006B4FE8" w:rsidP="006B4FE8">
      <w:pPr>
        <w:pStyle w:val="ListParagraph"/>
        <w:numPr>
          <w:ilvl w:val="0"/>
          <w:numId w:val="2"/>
        </w:numPr>
        <w:spacing w:after="0" w:line="240" w:lineRule="auto"/>
      </w:pPr>
      <w:r>
        <w:rPr>
          <w:rFonts w:ascii="Times New Roman" w:hAnsi="Times New Roman" w:cs="Times New Roman"/>
          <w:sz w:val="19"/>
          <w:szCs w:val="19"/>
        </w:rPr>
        <w:t>Employee Standards of Conduct acknowledgement cards are completed and retained in employee personal file or in another orderly and promptly accessible manner.  (Score is equal to the percentage of completion above 90%, under 90% = 0.)</w:t>
      </w:r>
    </w:p>
    <w:p w14:paraId="40A07AFD" w14:textId="77777777" w:rsidR="006B4FE8" w:rsidRPr="006B4FE8" w:rsidRDefault="006B4FE8" w:rsidP="006B4FE8">
      <w:pPr>
        <w:pStyle w:val="ListParagraph"/>
        <w:numPr>
          <w:ilvl w:val="0"/>
          <w:numId w:val="1"/>
        </w:numPr>
        <w:spacing w:after="0" w:line="240" w:lineRule="auto"/>
        <w:ind w:left="360"/>
      </w:pPr>
      <w:r>
        <w:rPr>
          <w:rFonts w:ascii="Times New Roman" w:hAnsi="Times New Roman" w:cs="Times New Roman"/>
          <w:b/>
          <w:sz w:val="19"/>
          <w:szCs w:val="19"/>
        </w:rPr>
        <w:t>High Level Oversight</w:t>
      </w:r>
    </w:p>
    <w:p w14:paraId="679B081C" w14:textId="77777777" w:rsidR="006B4FE8" w:rsidRPr="006B4FE8" w:rsidRDefault="006B4FE8" w:rsidP="00325CB2">
      <w:pPr>
        <w:pStyle w:val="ListParagraph"/>
        <w:spacing w:after="0" w:line="240" w:lineRule="auto"/>
        <w:ind w:left="360"/>
      </w:pPr>
      <w:r w:rsidRPr="00CA1313">
        <w:rPr>
          <w:rFonts w:ascii="Times New Roman" w:hAnsi="Times New Roman" w:cs="Times New Roman"/>
          <w:sz w:val="19"/>
          <w:szCs w:val="19"/>
        </w:rPr>
        <w:t>An essential</w:t>
      </w:r>
      <w:r>
        <w:rPr>
          <w:rFonts w:ascii="Times New Roman" w:hAnsi="Times New Roman" w:cs="Times New Roman"/>
          <w:sz w:val="19"/>
          <w:szCs w:val="19"/>
        </w:rPr>
        <w:t xml:space="preserve"> element of an effective compliance program, these components are designed to encourage senior leadership in the hospital to be actively engaged in compliance.  As a reminder, the F</w:t>
      </w:r>
      <w:r w:rsidR="009C6A04">
        <w:rPr>
          <w:rFonts w:ascii="Times New Roman" w:hAnsi="Times New Roman" w:cs="Times New Roman"/>
          <w:sz w:val="19"/>
          <w:szCs w:val="19"/>
        </w:rPr>
        <w:t>acility Compliance Officer (FCO)</w:t>
      </w:r>
      <w:r>
        <w:rPr>
          <w:rFonts w:ascii="Times New Roman" w:hAnsi="Times New Roman" w:cs="Times New Roman"/>
          <w:sz w:val="19"/>
          <w:szCs w:val="19"/>
        </w:rPr>
        <w:t xml:space="preserve"> is required to participate regularly in senior leadership meetings at the hospital.</w:t>
      </w:r>
    </w:p>
    <w:p w14:paraId="41930FF6" w14:textId="77777777" w:rsidR="006B4FE8" w:rsidRPr="006B4FE8" w:rsidRDefault="006B4FE8" w:rsidP="006B4FE8">
      <w:pPr>
        <w:pStyle w:val="ListParagraph"/>
        <w:numPr>
          <w:ilvl w:val="0"/>
          <w:numId w:val="3"/>
        </w:numPr>
        <w:spacing w:after="0" w:line="240" w:lineRule="auto"/>
        <w:ind w:left="720"/>
      </w:pPr>
      <w:r w:rsidRPr="00CA1313">
        <w:rPr>
          <w:rFonts w:ascii="Times New Roman" w:hAnsi="Times New Roman" w:cs="Times New Roman"/>
          <w:sz w:val="19"/>
          <w:szCs w:val="19"/>
        </w:rPr>
        <w:t>25 points for each quarterly compliance</w:t>
      </w:r>
      <w:r>
        <w:rPr>
          <w:rFonts w:ascii="Times New Roman" w:hAnsi="Times New Roman" w:cs="Times New Roman"/>
          <w:sz w:val="19"/>
          <w:szCs w:val="19"/>
        </w:rPr>
        <w:t xml:space="preserve"> meeting or audit exit conference where hospital President is present.  (Maximum 100 points awarded.)</w:t>
      </w:r>
    </w:p>
    <w:p w14:paraId="41D81886" w14:textId="77777777" w:rsidR="006B4FE8" w:rsidRPr="006B4FE8" w:rsidRDefault="006B4FE8" w:rsidP="006B4FE8">
      <w:pPr>
        <w:pStyle w:val="ListParagraph"/>
        <w:numPr>
          <w:ilvl w:val="0"/>
          <w:numId w:val="3"/>
        </w:numPr>
        <w:spacing w:after="0" w:line="240" w:lineRule="auto"/>
        <w:ind w:left="720"/>
      </w:pPr>
      <w:r>
        <w:rPr>
          <w:rFonts w:ascii="Times New Roman" w:hAnsi="Times New Roman" w:cs="Times New Roman"/>
          <w:sz w:val="19"/>
          <w:szCs w:val="19"/>
        </w:rPr>
        <w:t xml:space="preserve">20 points for each </w:t>
      </w:r>
      <w:r w:rsidR="009C6A04">
        <w:rPr>
          <w:rFonts w:ascii="Times New Roman" w:hAnsi="Times New Roman" w:cs="Times New Roman"/>
          <w:sz w:val="19"/>
          <w:szCs w:val="19"/>
        </w:rPr>
        <w:t>bi-monthly systemwide FCO conference call attended by FCO</w:t>
      </w:r>
      <w:r>
        <w:rPr>
          <w:rFonts w:ascii="Times New Roman" w:hAnsi="Times New Roman" w:cs="Times New Roman"/>
          <w:sz w:val="19"/>
          <w:szCs w:val="19"/>
        </w:rPr>
        <w:t>.  (20 points per call.)</w:t>
      </w:r>
    </w:p>
    <w:p w14:paraId="1A31A373" w14:textId="77777777" w:rsidR="006B4FE8" w:rsidRPr="006B4FE8" w:rsidRDefault="006B4FE8" w:rsidP="006B4FE8">
      <w:pPr>
        <w:pStyle w:val="ListParagraph"/>
        <w:numPr>
          <w:ilvl w:val="0"/>
          <w:numId w:val="3"/>
        </w:numPr>
        <w:spacing w:after="0" w:line="240" w:lineRule="auto"/>
        <w:ind w:left="720"/>
      </w:pPr>
      <w:r>
        <w:rPr>
          <w:rFonts w:ascii="Times New Roman" w:hAnsi="Times New Roman" w:cs="Times New Roman"/>
          <w:sz w:val="19"/>
          <w:szCs w:val="19"/>
        </w:rPr>
        <w:t xml:space="preserve">10 points for completion of each monthly </w:t>
      </w:r>
      <w:r w:rsidR="00BC1106">
        <w:rPr>
          <w:rFonts w:ascii="Times New Roman" w:hAnsi="Times New Roman" w:cs="Times New Roman"/>
          <w:sz w:val="19"/>
          <w:szCs w:val="19"/>
        </w:rPr>
        <w:t xml:space="preserve">legal/compliance issue </w:t>
      </w:r>
      <w:r>
        <w:rPr>
          <w:rFonts w:ascii="Times New Roman" w:hAnsi="Times New Roman" w:cs="Times New Roman"/>
          <w:sz w:val="19"/>
          <w:szCs w:val="19"/>
        </w:rPr>
        <w:t>disclosure form.  (Up to 120 possible points.)</w:t>
      </w:r>
    </w:p>
    <w:p w14:paraId="7D58334A" w14:textId="77777777" w:rsidR="006B4FE8" w:rsidRPr="00BC1106" w:rsidRDefault="00BC1106" w:rsidP="006B4FE8">
      <w:pPr>
        <w:pStyle w:val="ListParagraph"/>
        <w:numPr>
          <w:ilvl w:val="0"/>
          <w:numId w:val="3"/>
        </w:numPr>
        <w:spacing w:after="0" w:line="240" w:lineRule="auto"/>
        <w:ind w:left="720"/>
      </w:pPr>
      <w:r>
        <w:rPr>
          <w:rFonts w:ascii="Times New Roman" w:hAnsi="Times New Roman" w:cs="Times New Roman"/>
          <w:sz w:val="19"/>
          <w:szCs w:val="19"/>
        </w:rPr>
        <w:t>100 points for hospital board members completing annual compliance education.</w:t>
      </w:r>
    </w:p>
    <w:p w14:paraId="3BB486C8" w14:textId="77777777" w:rsidR="00BC1106" w:rsidRPr="006B4FE8" w:rsidRDefault="00BC1106" w:rsidP="006B4FE8">
      <w:pPr>
        <w:pStyle w:val="ListParagraph"/>
        <w:numPr>
          <w:ilvl w:val="0"/>
          <w:numId w:val="3"/>
        </w:numPr>
        <w:spacing w:after="0" w:line="240" w:lineRule="auto"/>
        <w:ind w:left="720"/>
      </w:pPr>
      <w:r>
        <w:rPr>
          <w:rFonts w:ascii="Times New Roman" w:hAnsi="Times New Roman" w:cs="Times New Roman"/>
          <w:sz w:val="19"/>
          <w:szCs w:val="19"/>
        </w:rPr>
        <w:t>500 points for each board member completing an outside board focused Compliance education program.</w:t>
      </w:r>
    </w:p>
    <w:p w14:paraId="17A38BE3" w14:textId="77777777" w:rsidR="006B4FE8" w:rsidRPr="00783543" w:rsidRDefault="006B4FE8" w:rsidP="006B4FE8">
      <w:pPr>
        <w:pStyle w:val="ListParagraph"/>
        <w:numPr>
          <w:ilvl w:val="0"/>
          <w:numId w:val="3"/>
        </w:numPr>
        <w:spacing w:after="0" w:line="240" w:lineRule="auto"/>
        <w:ind w:left="720"/>
      </w:pPr>
      <w:r>
        <w:rPr>
          <w:rFonts w:ascii="Times New Roman" w:hAnsi="Times New Roman" w:cs="Times New Roman"/>
          <w:sz w:val="19"/>
          <w:szCs w:val="19"/>
        </w:rPr>
        <w:t xml:space="preserve">100 points </w:t>
      </w:r>
      <w:r w:rsidR="009C6A04">
        <w:rPr>
          <w:rFonts w:ascii="Times New Roman" w:hAnsi="Times New Roman" w:cs="Times New Roman"/>
          <w:sz w:val="19"/>
          <w:szCs w:val="19"/>
        </w:rPr>
        <w:t>for FCL attending the annual FCO</w:t>
      </w:r>
      <w:r>
        <w:rPr>
          <w:rFonts w:ascii="Times New Roman" w:hAnsi="Times New Roman" w:cs="Times New Roman"/>
          <w:sz w:val="19"/>
          <w:szCs w:val="19"/>
        </w:rPr>
        <w:t xml:space="preserve"> educational program.</w:t>
      </w:r>
    </w:p>
    <w:p w14:paraId="783A4626" w14:textId="77777777" w:rsidR="00783543" w:rsidRPr="000A67AE" w:rsidRDefault="00783543" w:rsidP="00783543">
      <w:pPr>
        <w:pStyle w:val="ListParagraph"/>
        <w:numPr>
          <w:ilvl w:val="0"/>
          <w:numId w:val="1"/>
        </w:numPr>
        <w:spacing w:before="100" w:beforeAutospacing="1" w:after="100" w:afterAutospacing="1" w:line="240" w:lineRule="auto"/>
        <w:ind w:left="360"/>
      </w:pPr>
      <w:r w:rsidRPr="000A67AE">
        <w:rPr>
          <w:rFonts w:ascii="Times New Roman" w:hAnsi="Times New Roman" w:cs="Times New Roman"/>
          <w:b/>
          <w:sz w:val="19"/>
          <w:szCs w:val="19"/>
        </w:rPr>
        <w:t>Screening</w:t>
      </w:r>
    </w:p>
    <w:p w14:paraId="6EA212F8" w14:textId="77777777" w:rsidR="00783543" w:rsidRPr="00760786" w:rsidRDefault="00783543" w:rsidP="00783543">
      <w:pPr>
        <w:pStyle w:val="ListParagraph"/>
        <w:numPr>
          <w:ilvl w:val="0"/>
          <w:numId w:val="6"/>
        </w:numPr>
        <w:spacing w:before="100" w:beforeAutospacing="1" w:after="100" w:afterAutospacing="1" w:line="240" w:lineRule="auto"/>
        <w:ind w:left="720"/>
      </w:pPr>
      <w:r>
        <w:rPr>
          <w:rFonts w:ascii="Times New Roman" w:hAnsi="Times New Roman" w:cs="Times New Roman"/>
          <w:sz w:val="19"/>
          <w:szCs w:val="19"/>
        </w:rPr>
        <w:t>New hires checked against the OIG/GSA exclusion list and criminal background checks per HOSPITAL policy.  (Score is equal to percentage of completion above 90%, under 90% = 0.)</w:t>
      </w:r>
    </w:p>
    <w:p w14:paraId="5ABE94FA" w14:textId="77777777" w:rsidR="00783543" w:rsidRPr="00760786" w:rsidRDefault="00783543" w:rsidP="00783543">
      <w:pPr>
        <w:pStyle w:val="ListParagraph"/>
        <w:numPr>
          <w:ilvl w:val="0"/>
          <w:numId w:val="6"/>
        </w:numPr>
        <w:spacing w:before="100" w:beforeAutospacing="1" w:after="100" w:afterAutospacing="1" w:line="240" w:lineRule="auto"/>
        <w:ind w:left="720"/>
      </w:pPr>
      <w:r>
        <w:rPr>
          <w:rFonts w:ascii="Times New Roman" w:hAnsi="Times New Roman" w:cs="Times New Roman"/>
          <w:sz w:val="19"/>
          <w:szCs w:val="19"/>
        </w:rPr>
        <w:t>Medical staff members screened against OIG/GSA exclusion lists monthly</w:t>
      </w:r>
    </w:p>
    <w:p w14:paraId="5C660F6A" w14:textId="77777777" w:rsidR="00783543" w:rsidRPr="00861974" w:rsidRDefault="00783543" w:rsidP="00783543">
      <w:pPr>
        <w:pStyle w:val="ListParagraph"/>
        <w:numPr>
          <w:ilvl w:val="0"/>
          <w:numId w:val="6"/>
        </w:numPr>
        <w:spacing w:before="100" w:beforeAutospacing="1" w:after="100" w:afterAutospacing="1" w:line="240" w:lineRule="auto"/>
        <w:ind w:left="720"/>
      </w:pPr>
      <w:r>
        <w:rPr>
          <w:rFonts w:ascii="Times New Roman" w:hAnsi="Times New Roman" w:cs="Times New Roman"/>
          <w:sz w:val="19"/>
          <w:szCs w:val="19"/>
        </w:rPr>
        <w:t>All employees screened against OIG/GSA exclusion lists monthly</w:t>
      </w:r>
    </w:p>
    <w:p w14:paraId="526A321E" w14:textId="77777777" w:rsidR="00783543" w:rsidRPr="009D01A9" w:rsidRDefault="00783543" w:rsidP="00783543">
      <w:pPr>
        <w:pStyle w:val="ListParagraph"/>
        <w:numPr>
          <w:ilvl w:val="0"/>
          <w:numId w:val="6"/>
        </w:numPr>
        <w:spacing w:before="100" w:beforeAutospacing="1" w:after="100" w:afterAutospacing="1" w:line="240" w:lineRule="auto"/>
        <w:ind w:left="720"/>
        <w:rPr>
          <w:rFonts w:ascii="Times New Roman" w:hAnsi="Times New Roman" w:cs="Times New Roman"/>
          <w:b/>
          <w:sz w:val="19"/>
          <w:szCs w:val="19"/>
        </w:rPr>
      </w:pPr>
      <w:r w:rsidRPr="009D01A9">
        <w:rPr>
          <w:rFonts w:ascii="Times New Roman" w:hAnsi="Times New Roman" w:cs="Times New Roman"/>
          <w:sz w:val="19"/>
          <w:szCs w:val="19"/>
        </w:rPr>
        <w:t>All contractors screened against OIG/GSA exclusion lists monthly</w:t>
      </w:r>
    </w:p>
    <w:p w14:paraId="4F119638" w14:textId="77777777" w:rsidR="006B4FE8" w:rsidRPr="006B4FE8" w:rsidRDefault="006B4FE8" w:rsidP="006B4FE8">
      <w:pPr>
        <w:pStyle w:val="ListParagraph"/>
        <w:numPr>
          <w:ilvl w:val="0"/>
          <w:numId w:val="1"/>
        </w:numPr>
        <w:spacing w:after="0" w:line="240" w:lineRule="auto"/>
        <w:ind w:left="360"/>
      </w:pPr>
      <w:r w:rsidRPr="006B4FE8">
        <w:rPr>
          <w:rFonts w:ascii="Times New Roman" w:hAnsi="Times New Roman" w:cs="Times New Roman"/>
          <w:b/>
          <w:sz w:val="19"/>
          <w:szCs w:val="19"/>
        </w:rPr>
        <w:t>Education</w:t>
      </w:r>
    </w:p>
    <w:p w14:paraId="70BCBCB4" w14:textId="77777777" w:rsidR="00BC1106" w:rsidRPr="00BC1106" w:rsidRDefault="006B4FE8" w:rsidP="003F0BE5">
      <w:pPr>
        <w:pStyle w:val="ListParagraph"/>
        <w:numPr>
          <w:ilvl w:val="0"/>
          <w:numId w:val="4"/>
        </w:numPr>
        <w:spacing w:after="0" w:line="240" w:lineRule="auto"/>
      </w:pPr>
      <w:r w:rsidRPr="006B4FE8">
        <w:rPr>
          <w:rFonts w:ascii="Times New Roman" w:hAnsi="Times New Roman" w:cs="Times New Roman"/>
          <w:sz w:val="19"/>
          <w:szCs w:val="19"/>
        </w:rPr>
        <w:t xml:space="preserve">All employees required to complete </w:t>
      </w:r>
      <w:r w:rsidR="00BC1106">
        <w:rPr>
          <w:rFonts w:ascii="Times New Roman" w:hAnsi="Times New Roman" w:cs="Times New Roman"/>
          <w:sz w:val="19"/>
          <w:szCs w:val="19"/>
        </w:rPr>
        <w:t xml:space="preserve">basic </w:t>
      </w:r>
      <w:r w:rsidRPr="006B4FE8">
        <w:rPr>
          <w:rFonts w:ascii="Times New Roman" w:hAnsi="Times New Roman" w:cs="Times New Roman"/>
          <w:sz w:val="19"/>
          <w:szCs w:val="19"/>
        </w:rPr>
        <w:t xml:space="preserve">Compliance education programs have satisfactorily completed these requirements.  (Score is equal to the percentage of employees who have completed requirements above 80%, if under 80% score = 0.)  </w:t>
      </w:r>
    </w:p>
    <w:p w14:paraId="13A047D8" w14:textId="77777777" w:rsidR="006B4FE8" w:rsidRPr="00BC1106" w:rsidRDefault="006B4FE8" w:rsidP="003F0BE5">
      <w:pPr>
        <w:pStyle w:val="ListParagraph"/>
        <w:numPr>
          <w:ilvl w:val="0"/>
          <w:numId w:val="4"/>
        </w:numPr>
        <w:spacing w:after="0" w:line="240" w:lineRule="auto"/>
      </w:pPr>
      <w:r w:rsidRPr="006B4FE8">
        <w:rPr>
          <w:rFonts w:ascii="Times New Roman" w:hAnsi="Times New Roman" w:cs="Times New Roman"/>
          <w:sz w:val="19"/>
          <w:szCs w:val="19"/>
        </w:rPr>
        <w:t>All employees complete privacy training by identified target date.</w:t>
      </w:r>
    </w:p>
    <w:p w14:paraId="06F0E617" w14:textId="77777777" w:rsidR="00BC1106" w:rsidRPr="00BC1106" w:rsidRDefault="00BC1106" w:rsidP="003F0BE5">
      <w:pPr>
        <w:pStyle w:val="ListParagraph"/>
        <w:numPr>
          <w:ilvl w:val="0"/>
          <w:numId w:val="4"/>
        </w:numPr>
        <w:spacing w:after="0" w:line="240" w:lineRule="auto"/>
      </w:pPr>
      <w:r>
        <w:rPr>
          <w:rFonts w:ascii="Times New Roman" w:hAnsi="Times New Roman" w:cs="Times New Roman"/>
          <w:sz w:val="19"/>
          <w:szCs w:val="19"/>
        </w:rPr>
        <w:t>All employees complete required security training by identified target date.</w:t>
      </w:r>
    </w:p>
    <w:p w14:paraId="62B7B1CE" w14:textId="77777777" w:rsidR="00BC1106" w:rsidRPr="00BC1106" w:rsidRDefault="00BC1106" w:rsidP="003F0BE5">
      <w:pPr>
        <w:pStyle w:val="ListParagraph"/>
        <w:numPr>
          <w:ilvl w:val="0"/>
          <w:numId w:val="4"/>
        </w:numPr>
        <w:spacing w:after="0" w:line="240" w:lineRule="auto"/>
      </w:pPr>
      <w:r>
        <w:rPr>
          <w:rFonts w:ascii="Times New Roman" w:hAnsi="Times New Roman" w:cs="Times New Roman"/>
          <w:sz w:val="19"/>
          <w:szCs w:val="19"/>
        </w:rPr>
        <w:t>All employees complete required harassment and/or discrimination training by identified target date.</w:t>
      </w:r>
    </w:p>
    <w:p w14:paraId="3C2D278B" w14:textId="77777777" w:rsidR="00BC1106" w:rsidRPr="006B4FE8" w:rsidRDefault="00BC1106" w:rsidP="003F0BE5">
      <w:pPr>
        <w:pStyle w:val="ListParagraph"/>
        <w:numPr>
          <w:ilvl w:val="0"/>
          <w:numId w:val="4"/>
        </w:numPr>
        <w:spacing w:after="0" w:line="240" w:lineRule="auto"/>
      </w:pPr>
      <w:r>
        <w:rPr>
          <w:rFonts w:ascii="Times New Roman" w:hAnsi="Times New Roman" w:cs="Times New Roman"/>
          <w:sz w:val="19"/>
          <w:szCs w:val="19"/>
        </w:rPr>
        <w:t>All department employees complete required job specific education (CPT update, ICD-10 update, 3YOB, 501(r), medical necessity, etc.) by identified target dates.</w:t>
      </w:r>
    </w:p>
    <w:p w14:paraId="2B52D511" w14:textId="77777777" w:rsidR="009D01A9" w:rsidRPr="00BC1106" w:rsidRDefault="006B4FE8" w:rsidP="00BC1106">
      <w:pPr>
        <w:pStyle w:val="ListParagraph"/>
        <w:numPr>
          <w:ilvl w:val="0"/>
          <w:numId w:val="4"/>
        </w:numPr>
        <w:spacing w:after="0" w:line="240" w:lineRule="auto"/>
        <w:rPr>
          <w:rFonts w:ascii="Times New Roman" w:hAnsi="Times New Roman" w:cs="Times New Roman"/>
          <w:b/>
          <w:sz w:val="19"/>
          <w:szCs w:val="19"/>
        </w:rPr>
      </w:pPr>
      <w:r w:rsidRPr="00BC1106">
        <w:rPr>
          <w:rFonts w:ascii="Times New Roman" w:hAnsi="Times New Roman" w:cs="Times New Roman"/>
          <w:sz w:val="19"/>
          <w:szCs w:val="19"/>
        </w:rPr>
        <w:t>Ethics Training:  With facilitation by hospital mission integration leaders, hospital senior leadership team will view and discuss one ethics scenario contained in the Organizational Ethics DVD in 3 of the 4 quarters during the year.  Leadership should devote at least 15 minutes to discussion of each scenario.  (2 or less scenarios = 0 points.  All 3 scenarios = 300 points.)</w:t>
      </w:r>
    </w:p>
    <w:p w14:paraId="23C4B14A" w14:textId="77777777" w:rsidR="00AC5462" w:rsidRDefault="00AC5462">
      <w:pPr>
        <w:rPr>
          <w:rFonts w:ascii="Times New Roman" w:hAnsi="Times New Roman" w:cs="Times New Roman"/>
          <w:b/>
          <w:sz w:val="19"/>
          <w:szCs w:val="19"/>
        </w:rPr>
      </w:pPr>
      <w:r>
        <w:rPr>
          <w:rFonts w:ascii="Times New Roman" w:hAnsi="Times New Roman" w:cs="Times New Roman"/>
          <w:b/>
          <w:sz w:val="19"/>
          <w:szCs w:val="19"/>
        </w:rPr>
        <w:br w:type="page"/>
      </w:r>
    </w:p>
    <w:p w14:paraId="4BD21BA1" w14:textId="77777777" w:rsidR="00954D04" w:rsidRPr="00954D04" w:rsidRDefault="00783543" w:rsidP="00954D04">
      <w:pPr>
        <w:pStyle w:val="ListParagraph"/>
        <w:numPr>
          <w:ilvl w:val="0"/>
          <w:numId w:val="1"/>
        </w:numPr>
        <w:spacing w:after="0" w:line="240" w:lineRule="auto"/>
        <w:ind w:left="360"/>
      </w:pPr>
      <w:r>
        <w:rPr>
          <w:rFonts w:ascii="Times New Roman" w:hAnsi="Times New Roman" w:cs="Times New Roman"/>
          <w:b/>
          <w:sz w:val="19"/>
          <w:szCs w:val="19"/>
        </w:rPr>
        <w:lastRenderedPageBreak/>
        <w:t>Monitoring/Auditing/Reporting</w:t>
      </w:r>
    </w:p>
    <w:p w14:paraId="567ACEB9" w14:textId="77777777" w:rsidR="00527CAD" w:rsidRPr="00954D04" w:rsidRDefault="00527CAD" w:rsidP="00527CAD">
      <w:pPr>
        <w:pStyle w:val="ListParagraph"/>
        <w:numPr>
          <w:ilvl w:val="0"/>
          <w:numId w:val="6"/>
        </w:numPr>
        <w:spacing w:after="0" w:line="240" w:lineRule="auto"/>
        <w:ind w:left="720"/>
      </w:pPr>
      <w:r>
        <w:rPr>
          <w:rFonts w:ascii="Times New Roman" w:hAnsi="Times New Roman" w:cs="Times New Roman"/>
          <w:sz w:val="19"/>
          <w:szCs w:val="19"/>
        </w:rPr>
        <w:t>Initial investigation of Hotline calls/complaints (including privacy &amp; security) completed within 30 days.  (Score is equal to percentage of completion over 80%.  Under 80% = 0.)</w:t>
      </w:r>
    </w:p>
    <w:p w14:paraId="405963E0" w14:textId="77777777" w:rsidR="00954D04" w:rsidRPr="00AC5462" w:rsidRDefault="00954D04" w:rsidP="00527CAD">
      <w:pPr>
        <w:pStyle w:val="ListParagraph"/>
        <w:numPr>
          <w:ilvl w:val="0"/>
          <w:numId w:val="6"/>
        </w:numPr>
        <w:spacing w:after="0" w:line="240" w:lineRule="auto"/>
        <w:ind w:left="720"/>
      </w:pPr>
      <w:r>
        <w:rPr>
          <w:rFonts w:ascii="Times New Roman" w:hAnsi="Times New Roman" w:cs="Times New Roman"/>
          <w:sz w:val="19"/>
          <w:szCs w:val="19"/>
        </w:rPr>
        <w:t>Number of calls to the compliance hotline each month (note, this is reported metric but was not tied to incentives)</w:t>
      </w:r>
    </w:p>
    <w:p w14:paraId="40596BF4" w14:textId="77777777" w:rsidR="00AC5462" w:rsidRPr="00AC5462" w:rsidRDefault="00AC5462" w:rsidP="00527CAD">
      <w:pPr>
        <w:pStyle w:val="ListParagraph"/>
        <w:numPr>
          <w:ilvl w:val="0"/>
          <w:numId w:val="6"/>
        </w:numPr>
        <w:spacing w:after="0" w:line="240" w:lineRule="auto"/>
        <w:ind w:left="720"/>
      </w:pPr>
      <w:r>
        <w:rPr>
          <w:rFonts w:ascii="Times New Roman" w:hAnsi="Times New Roman" w:cs="Times New Roman"/>
          <w:sz w:val="19"/>
          <w:szCs w:val="19"/>
        </w:rPr>
        <w:t>Required Dept. Director compliance monitoring is completed timely (MOON notice completion, OP coding necessary, H&amp;P completion, IV start &amp; st</w:t>
      </w:r>
      <w:r w:rsidR="005971FE">
        <w:rPr>
          <w:rFonts w:ascii="Times New Roman" w:hAnsi="Times New Roman" w:cs="Times New Roman"/>
          <w:sz w:val="19"/>
          <w:szCs w:val="19"/>
        </w:rPr>
        <w:t>o</w:t>
      </w:r>
      <w:r>
        <w:rPr>
          <w:rFonts w:ascii="Times New Roman" w:hAnsi="Times New Roman" w:cs="Times New Roman"/>
          <w:sz w:val="19"/>
          <w:szCs w:val="19"/>
        </w:rPr>
        <w:t>p times documented, etc.)</w:t>
      </w:r>
    </w:p>
    <w:p w14:paraId="418F58D7" w14:textId="77777777" w:rsidR="00AC5462" w:rsidRPr="00AC5462" w:rsidRDefault="00AC5462" w:rsidP="00527CAD">
      <w:pPr>
        <w:pStyle w:val="ListParagraph"/>
        <w:numPr>
          <w:ilvl w:val="0"/>
          <w:numId w:val="6"/>
        </w:numPr>
        <w:spacing w:after="0" w:line="240" w:lineRule="auto"/>
        <w:ind w:left="720"/>
      </w:pPr>
      <w:r>
        <w:rPr>
          <w:rFonts w:ascii="Times New Roman" w:hAnsi="Times New Roman" w:cs="Times New Roman"/>
          <w:sz w:val="19"/>
          <w:szCs w:val="19"/>
        </w:rPr>
        <w:t>Corrective Action Plans (CAPs)</w:t>
      </w:r>
      <w:r w:rsidR="005971FE">
        <w:rPr>
          <w:rFonts w:ascii="Times New Roman" w:hAnsi="Times New Roman" w:cs="Times New Roman"/>
          <w:sz w:val="19"/>
          <w:szCs w:val="19"/>
        </w:rPr>
        <w:t xml:space="preserve"> (internal audit, compliance audit, coding audit, government audits)</w:t>
      </w:r>
      <w:r>
        <w:rPr>
          <w:rFonts w:ascii="Times New Roman" w:hAnsi="Times New Roman" w:cs="Times New Roman"/>
          <w:sz w:val="19"/>
          <w:szCs w:val="19"/>
        </w:rPr>
        <w:t xml:space="preserve"> completed within agreed upon </w:t>
      </w:r>
      <w:r w:rsidR="00954D04">
        <w:rPr>
          <w:rFonts w:ascii="Times New Roman" w:hAnsi="Times New Roman" w:cs="Times New Roman"/>
          <w:sz w:val="19"/>
          <w:szCs w:val="19"/>
        </w:rPr>
        <w:t>timeframe</w:t>
      </w:r>
      <w:r>
        <w:rPr>
          <w:rFonts w:ascii="Times New Roman" w:hAnsi="Times New Roman" w:cs="Times New Roman"/>
          <w:sz w:val="19"/>
          <w:szCs w:val="19"/>
        </w:rPr>
        <w:t>.</w:t>
      </w:r>
    </w:p>
    <w:p w14:paraId="33500AD8" w14:textId="77777777" w:rsidR="00AC5462" w:rsidRPr="00AC5462" w:rsidRDefault="00AC5462" w:rsidP="00527CAD">
      <w:pPr>
        <w:pStyle w:val="ListParagraph"/>
        <w:numPr>
          <w:ilvl w:val="0"/>
          <w:numId w:val="6"/>
        </w:numPr>
        <w:spacing w:after="0" w:line="240" w:lineRule="auto"/>
        <w:ind w:left="720"/>
      </w:pPr>
      <w:r>
        <w:rPr>
          <w:rFonts w:ascii="Times New Roman" w:hAnsi="Times New Roman" w:cs="Times New Roman"/>
          <w:sz w:val="19"/>
          <w:szCs w:val="19"/>
        </w:rPr>
        <w:t>Employee concerns are documented, tracked and addressed on a timely basis.</w:t>
      </w:r>
    </w:p>
    <w:p w14:paraId="20BCD909" w14:textId="77777777" w:rsidR="00AC5462" w:rsidRPr="004F2DEB" w:rsidRDefault="00AC5462" w:rsidP="00527CAD">
      <w:pPr>
        <w:pStyle w:val="ListParagraph"/>
        <w:numPr>
          <w:ilvl w:val="0"/>
          <w:numId w:val="6"/>
        </w:numPr>
        <w:spacing w:after="0" w:line="240" w:lineRule="auto"/>
        <w:ind w:left="720"/>
      </w:pPr>
      <w:r>
        <w:rPr>
          <w:rFonts w:ascii="Times New Roman" w:hAnsi="Times New Roman" w:cs="Times New Roman"/>
          <w:sz w:val="19"/>
          <w:szCs w:val="19"/>
        </w:rPr>
        <w:t>Department Vital Signs scores are at least xx.</w:t>
      </w:r>
    </w:p>
    <w:p w14:paraId="07DEFC93" w14:textId="77777777" w:rsidR="009C6A04" w:rsidRPr="009C6A04" w:rsidRDefault="009C6A04" w:rsidP="009C6A04">
      <w:pPr>
        <w:pStyle w:val="ListParagraph"/>
        <w:spacing w:after="0" w:line="240" w:lineRule="auto"/>
        <w:ind w:left="540"/>
      </w:pPr>
    </w:p>
    <w:p w14:paraId="108C3FC3" w14:textId="77777777" w:rsidR="009C6A04" w:rsidRDefault="009C6A04" w:rsidP="009C6A04">
      <w:pPr>
        <w:spacing w:after="0" w:line="240" w:lineRule="auto"/>
        <w:rPr>
          <w:rFonts w:ascii="Times New Roman" w:hAnsi="Times New Roman" w:cs="Times New Roman"/>
          <w:b/>
          <w:sz w:val="21"/>
          <w:szCs w:val="21"/>
          <w:u w:val="single"/>
        </w:rPr>
      </w:pPr>
      <w:r w:rsidRPr="009C6A04">
        <w:rPr>
          <w:rFonts w:ascii="Times New Roman" w:hAnsi="Times New Roman" w:cs="Times New Roman"/>
          <w:b/>
          <w:sz w:val="21"/>
          <w:szCs w:val="21"/>
          <w:u w:val="single"/>
        </w:rPr>
        <w:t>Section B.  Substantive Issues</w:t>
      </w:r>
    </w:p>
    <w:p w14:paraId="6F76E3B2" w14:textId="77777777" w:rsidR="009C6A04" w:rsidRPr="009C6A04" w:rsidRDefault="009C6A04" w:rsidP="009C6A04">
      <w:pPr>
        <w:pStyle w:val="ListParagraph"/>
        <w:numPr>
          <w:ilvl w:val="0"/>
          <w:numId w:val="16"/>
        </w:numPr>
        <w:spacing w:after="0" w:line="240" w:lineRule="auto"/>
        <w:ind w:left="360"/>
        <w:rPr>
          <w:rFonts w:ascii="Times New Roman" w:hAnsi="Times New Roman" w:cs="Times New Roman"/>
          <w:b/>
          <w:sz w:val="21"/>
          <w:szCs w:val="21"/>
          <w:u w:val="single"/>
        </w:rPr>
      </w:pPr>
      <w:r w:rsidRPr="009C6A04">
        <w:rPr>
          <w:rFonts w:ascii="Times New Roman" w:hAnsi="Times New Roman" w:cs="Times New Roman"/>
          <w:b/>
          <w:sz w:val="21"/>
          <w:szCs w:val="21"/>
        </w:rPr>
        <w:t>Admitting/Registration</w:t>
      </w:r>
    </w:p>
    <w:p w14:paraId="3F0A04EC" w14:textId="77777777" w:rsidR="009C6A04"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Outpatient services screened for medical necessity using the HOSPITAL approved software and an appropriate Advance Beneficiary Notice is delivered to the patient.  Self-audit of 25 Outpatient Medicare records will be performed each quarter validated by annual compliance audit.  Score will be equal to accuracy rate.</w:t>
      </w:r>
    </w:p>
    <w:p w14:paraId="7E6BA2E1" w14:textId="77777777" w:rsidR="00AC5462" w:rsidRDefault="00AC5462"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E</w:t>
      </w:r>
      <w:r w:rsidR="00325CB2">
        <w:rPr>
          <w:rFonts w:ascii="Times New Roman" w:hAnsi="Times New Roman" w:cs="Times New Roman"/>
          <w:sz w:val="19"/>
          <w:szCs w:val="19"/>
        </w:rPr>
        <w:t>ach ABN is appropriately completed.</w:t>
      </w:r>
    </w:p>
    <w:p w14:paraId="02548715" w14:textId="77777777" w:rsidR="00AC5462" w:rsidRDefault="00AC5462"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Medi-Cal Share of Cost is appropriately checked and collected a time of service.</w:t>
      </w:r>
    </w:p>
    <w:p w14:paraId="7FCECF1F" w14:textId="77777777" w:rsidR="009C6A04"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Medi</w:t>
      </w:r>
      <w:r w:rsidR="00861974">
        <w:rPr>
          <w:rFonts w:ascii="Times New Roman" w:hAnsi="Times New Roman" w:cs="Times New Roman"/>
          <w:sz w:val="19"/>
          <w:szCs w:val="19"/>
        </w:rPr>
        <w:t>care Rights Notification letter timely provided to Medicare patients</w:t>
      </w:r>
      <w:r w:rsidR="00AC5462">
        <w:rPr>
          <w:rFonts w:ascii="Times New Roman" w:hAnsi="Times New Roman" w:cs="Times New Roman"/>
          <w:sz w:val="19"/>
          <w:szCs w:val="19"/>
        </w:rPr>
        <w:t>.</w:t>
      </w:r>
    </w:p>
    <w:p w14:paraId="3BECD5B2" w14:textId="77777777" w:rsidR="009C6A04"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Medicare Outpatient Observation Notice </w:t>
      </w:r>
      <w:r w:rsidR="009D01A9">
        <w:rPr>
          <w:rFonts w:ascii="Times New Roman" w:hAnsi="Times New Roman" w:cs="Times New Roman"/>
          <w:sz w:val="19"/>
          <w:szCs w:val="19"/>
        </w:rPr>
        <w:t xml:space="preserve">(MOON) </w:t>
      </w:r>
      <w:r>
        <w:rPr>
          <w:rFonts w:ascii="Times New Roman" w:hAnsi="Times New Roman" w:cs="Times New Roman"/>
          <w:sz w:val="19"/>
          <w:szCs w:val="19"/>
        </w:rPr>
        <w:t xml:space="preserve">letter appropriately provided </w:t>
      </w:r>
      <w:r w:rsidR="00861974">
        <w:rPr>
          <w:rFonts w:ascii="Times New Roman" w:hAnsi="Times New Roman" w:cs="Times New Roman"/>
          <w:sz w:val="19"/>
          <w:szCs w:val="19"/>
        </w:rPr>
        <w:t>to</w:t>
      </w:r>
      <w:r>
        <w:rPr>
          <w:rFonts w:ascii="Times New Roman" w:hAnsi="Times New Roman" w:cs="Times New Roman"/>
          <w:sz w:val="19"/>
          <w:szCs w:val="19"/>
        </w:rPr>
        <w:t xml:space="preserve"> patients whose physician has ordered observation services.</w:t>
      </w:r>
    </w:p>
    <w:p w14:paraId="07CEDAC5" w14:textId="77777777" w:rsidR="009C6A04"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Conditions of Admission </w:t>
      </w:r>
      <w:r w:rsidR="009D01A9">
        <w:rPr>
          <w:rFonts w:ascii="Times New Roman" w:hAnsi="Times New Roman" w:cs="Times New Roman"/>
          <w:sz w:val="19"/>
          <w:szCs w:val="19"/>
        </w:rPr>
        <w:t xml:space="preserve">(COA) </w:t>
      </w:r>
      <w:r>
        <w:rPr>
          <w:rFonts w:ascii="Times New Roman" w:hAnsi="Times New Roman" w:cs="Times New Roman"/>
          <w:sz w:val="19"/>
          <w:szCs w:val="19"/>
        </w:rPr>
        <w:t>document is properly presented and completed at the time of admission.</w:t>
      </w:r>
    </w:p>
    <w:p w14:paraId="25AB6786" w14:textId="77777777" w:rsidR="009C6A04"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Medicare Secondary Payer (MSP) questionnaire appropriately completed at the time of admission.</w:t>
      </w:r>
    </w:p>
    <w:p w14:paraId="3BAF3CBF" w14:textId="77777777" w:rsidR="003F0BE5" w:rsidRDefault="009C6A04"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Patient demographic</w:t>
      </w:r>
      <w:r w:rsidR="003F0BE5">
        <w:rPr>
          <w:rFonts w:ascii="Times New Roman" w:hAnsi="Times New Roman" w:cs="Times New Roman"/>
          <w:sz w:val="19"/>
          <w:szCs w:val="19"/>
        </w:rPr>
        <w:t xml:space="preserve"> in</w:t>
      </w:r>
      <w:r w:rsidR="00861974">
        <w:rPr>
          <w:rFonts w:ascii="Times New Roman" w:hAnsi="Times New Roman" w:cs="Times New Roman"/>
          <w:sz w:val="19"/>
          <w:szCs w:val="19"/>
        </w:rPr>
        <w:t>format</w:t>
      </w:r>
      <w:r w:rsidR="003F0BE5">
        <w:rPr>
          <w:rFonts w:ascii="Times New Roman" w:hAnsi="Times New Roman" w:cs="Times New Roman"/>
          <w:sz w:val="19"/>
          <w:szCs w:val="19"/>
        </w:rPr>
        <w:t>ion, including name, address, phone number, guarantor and primary and secondary insurance is accurately identified</w:t>
      </w:r>
      <w:r w:rsidR="005971FE">
        <w:rPr>
          <w:rFonts w:ascii="Times New Roman" w:hAnsi="Times New Roman" w:cs="Times New Roman"/>
          <w:sz w:val="19"/>
          <w:szCs w:val="19"/>
        </w:rPr>
        <w:t xml:space="preserve"> and documented</w:t>
      </w:r>
      <w:r w:rsidR="003F0BE5">
        <w:rPr>
          <w:rFonts w:ascii="Times New Roman" w:hAnsi="Times New Roman" w:cs="Times New Roman"/>
          <w:sz w:val="19"/>
          <w:szCs w:val="19"/>
        </w:rPr>
        <w:t xml:space="preserve"> at pre-registration.</w:t>
      </w:r>
    </w:p>
    <w:p w14:paraId="4CBA46A6" w14:textId="77777777" w:rsidR="009D01A9" w:rsidRDefault="009D01A9" w:rsidP="003F0BE5">
      <w:pPr>
        <w:pStyle w:val="ListParagraph"/>
        <w:numPr>
          <w:ilvl w:val="0"/>
          <w:numId w:val="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Notice of Privacy Practices were provided to patient at time of registration.</w:t>
      </w:r>
    </w:p>
    <w:p w14:paraId="2135314A" w14:textId="77777777" w:rsidR="006B4FE8" w:rsidRPr="003F0BE5" w:rsidRDefault="003F0BE5" w:rsidP="003F0BE5">
      <w:pPr>
        <w:pStyle w:val="ListParagraph"/>
        <w:numPr>
          <w:ilvl w:val="0"/>
          <w:numId w:val="16"/>
        </w:numPr>
        <w:spacing w:after="0" w:line="240" w:lineRule="auto"/>
        <w:ind w:left="360"/>
        <w:rPr>
          <w:rFonts w:ascii="Times New Roman" w:hAnsi="Times New Roman" w:cs="Times New Roman"/>
          <w:sz w:val="19"/>
          <w:szCs w:val="19"/>
        </w:rPr>
      </w:pPr>
      <w:r>
        <w:rPr>
          <w:rFonts w:ascii="Times New Roman" w:hAnsi="Times New Roman" w:cs="Times New Roman"/>
          <w:b/>
          <w:sz w:val="19"/>
          <w:szCs w:val="19"/>
        </w:rPr>
        <w:t>Coding</w:t>
      </w:r>
      <w:r w:rsidR="00F74D9C">
        <w:rPr>
          <w:rFonts w:ascii="Times New Roman" w:hAnsi="Times New Roman" w:cs="Times New Roman"/>
          <w:b/>
          <w:sz w:val="19"/>
          <w:szCs w:val="19"/>
        </w:rPr>
        <w:t>/HIM/ROI</w:t>
      </w:r>
    </w:p>
    <w:p w14:paraId="10B09557" w14:textId="77777777" w:rsidR="006B4FE8" w:rsidRPr="005971FE" w:rsidRDefault="006B4FE8" w:rsidP="006B4FE8">
      <w:pPr>
        <w:pStyle w:val="ListParagraph"/>
        <w:numPr>
          <w:ilvl w:val="0"/>
          <w:numId w:val="5"/>
        </w:numPr>
        <w:spacing w:after="0" w:line="240" w:lineRule="auto"/>
        <w:ind w:left="720"/>
      </w:pPr>
      <w:r>
        <w:rPr>
          <w:rFonts w:ascii="Times New Roman" w:hAnsi="Times New Roman" w:cs="Times New Roman"/>
          <w:sz w:val="19"/>
          <w:szCs w:val="19"/>
        </w:rPr>
        <w:t>Inpatient Medicare Coding (</w:t>
      </w:r>
      <w:r w:rsidR="00E77427">
        <w:rPr>
          <w:rFonts w:ascii="Times New Roman" w:hAnsi="Times New Roman" w:cs="Times New Roman"/>
          <w:sz w:val="19"/>
          <w:szCs w:val="19"/>
        </w:rPr>
        <w:t>DRG</w:t>
      </w:r>
      <w:r>
        <w:rPr>
          <w:rFonts w:ascii="Times New Roman" w:hAnsi="Times New Roman" w:cs="Times New Roman"/>
          <w:sz w:val="19"/>
          <w:szCs w:val="19"/>
        </w:rPr>
        <w:t>).  Score is equal to the accuracy rate of the facility in the audit.  Only overpayments will be considered.  (Below 92% = 0 points; 92-95% = 70 points; 96% and above 100 points).</w:t>
      </w:r>
    </w:p>
    <w:p w14:paraId="615DD995" w14:textId="77777777" w:rsidR="005971FE" w:rsidRPr="003F0BE5" w:rsidRDefault="005971FE" w:rsidP="006B4FE8">
      <w:pPr>
        <w:pStyle w:val="ListParagraph"/>
        <w:numPr>
          <w:ilvl w:val="0"/>
          <w:numId w:val="5"/>
        </w:numPr>
        <w:spacing w:after="0" w:line="240" w:lineRule="auto"/>
        <w:ind w:left="720"/>
      </w:pPr>
      <w:r>
        <w:rPr>
          <w:rFonts w:ascii="Times New Roman" w:hAnsi="Times New Roman" w:cs="Times New Roman"/>
          <w:sz w:val="19"/>
          <w:szCs w:val="19"/>
        </w:rPr>
        <w:t>At least 80% of IP coders achieve a passing score on tri-annual coding accuracy audits.</w:t>
      </w:r>
    </w:p>
    <w:p w14:paraId="6871250F" w14:textId="77777777" w:rsidR="003F0BE5" w:rsidRPr="00861974" w:rsidRDefault="003F0BE5" w:rsidP="00861974">
      <w:pPr>
        <w:pStyle w:val="ListParagraph"/>
        <w:spacing w:after="0" w:line="240" w:lineRule="auto"/>
        <w:ind w:left="360"/>
        <w:rPr>
          <w:u w:val="single"/>
        </w:rPr>
      </w:pPr>
      <w:r w:rsidRPr="00861974">
        <w:rPr>
          <w:rFonts w:ascii="Times New Roman" w:hAnsi="Times New Roman" w:cs="Times New Roman"/>
          <w:sz w:val="19"/>
          <w:szCs w:val="19"/>
          <w:u w:val="single"/>
        </w:rPr>
        <w:t>Other coding related accuracy measures (IP)</w:t>
      </w:r>
    </w:p>
    <w:p w14:paraId="57A79AEC"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Principal Diagnosis</w:t>
      </w:r>
    </w:p>
    <w:p w14:paraId="53EF2DD8"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Major Complications &amp; Co-morbidities/Complications&amp; Co-morbidities</w:t>
      </w:r>
      <w:r w:rsidR="00AC5462">
        <w:rPr>
          <w:rFonts w:ascii="Times New Roman" w:hAnsi="Times New Roman" w:cs="Times New Roman"/>
          <w:sz w:val="19"/>
          <w:szCs w:val="19"/>
        </w:rPr>
        <w:t xml:space="preserve"> (MCCs/CCs)</w:t>
      </w:r>
    </w:p>
    <w:p w14:paraId="19BE96B5"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Secondary diagnosis accuracy</w:t>
      </w:r>
    </w:p>
    <w:p w14:paraId="3FA84C0F" w14:textId="77777777" w:rsidR="003F0BE5" w:rsidRPr="003F0BE5" w:rsidRDefault="00861974" w:rsidP="006B4FE8">
      <w:pPr>
        <w:pStyle w:val="ListParagraph"/>
        <w:numPr>
          <w:ilvl w:val="0"/>
          <w:numId w:val="5"/>
        </w:numPr>
        <w:spacing w:after="0" w:line="240" w:lineRule="auto"/>
        <w:ind w:left="720"/>
      </w:pPr>
      <w:r>
        <w:rPr>
          <w:rFonts w:ascii="Times New Roman" w:hAnsi="Times New Roman" w:cs="Times New Roman"/>
          <w:sz w:val="19"/>
          <w:szCs w:val="19"/>
        </w:rPr>
        <w:t>Present on</w:t>
      </w:r>
      <w:r w:rsidR="003F0BE5">
        <w:rPr>
          <w:rFonts w:ascii="Times New Roman" w:hAnsi="Times New Roman" w:cs="Times New Roman"/>
          <w:sz w:val="19"/>
          <w:szCs w:val="19"/>
        </w:rPr>
        <w:t xml:space="preserve"> Admission indicator accuracy</w:t>
      </w:r>
    </w:p>
    <w:p w14:paraId="367ABF08"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Accuracy of ICD-10-PCS Procedure Codes</w:t>
      </w:r>
    </w:p>
    <w:p w14:paraId="1DFF58BF"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Discharge Disposition accuracy</w:t>
      </w:r>
    </w:p>
    <w:p w14:paraId="67FC4BC2"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Missed query opportunity</w:t>
      </w:r>
    </w:p>
    <w:p w14:paraId="54F35067" w14:textId="77777777" w:rsidR="003F0BE5" w:rsidRPr="006B4FE8" w:rsidRDefault="003F0BE5" w:rsidP="006B4FE8">
      <w:pPr>
        <w:pStyle w:val="ListParagraph"/>
        <w:numPr>
          <w:ilvl w:val="0"/>
          <w:numId w:val="5"/>
        </w:numPr>
        <w:spacing w:after="0" w:line="240" w:lineRule="auto"/>
        <w:ind w:left="720"/>
      </w:pPr>
      <w:r>
        <w:rPr>
          <w:rFonts w:ascii="Times New Roman" w:hAnsi="Times New Roman" w:cs="Times New Roman"/>
          <w:sz w:val="19"/>
          <w:szCs w:val="19"/>
        </w:rPr>
        <w:t xml:space="preserve">Hospital </w:t>
      </w:r>
      <w:r w:rsidR="007F4CE0">
        <w:rPr>
          <w:rFonts w:ascii="Times New Roman" w:hAnsi="Times New Roman" w:cs="Times New Roman"/>
          <w:sz w:val="19"/>
          <w:szCs w:val="19"/>
        </w:rPr>
        <w:t>A</w:t>
      </w:r>
      <w:r>
        <w:rPr>
          <w:rFonts w:ascii="Times New Roman" w:hAnsi="Times New Roman" w:cs="Times New Roman"/>
          <w:sz w:val="19"/>
          <w:szCs w:val="19"/>
        </w:rPr>
        <w:t xml:space="preserve">cquired </w:t>
      </w:r>
      <w:r w:rsidR="007F4CE0">
        <w:rPr>
          <w:rFonts w:ascii="Times New Roman" w:hAnsi="Times New Roman" w:cs="Times New Roman"/>
          <w:sz w:val="19"/>
          <w:szCs w:val="19"/>
        </w:rPr>
        <w:t>C</w:t>
      </w:r>
      <w:r>
        <w:rPr>
          <w:rFonts w:ascii="Times New Roman" w:hAnsi="Times New Roman" w:cs="Times New Roman"/>
          <w:sz w:val="19"/>
          <w:szCs w:val="19"/>
        </w:rPr>
        <w:t>ondition accuracy</w:t>
      </w:r>
    </w:p>
    <w:p w14:paraId="15607416" w14:textId="77777777" w:rsidR="006B4FE8" w:rsidRPr="003F0BE5" w:rsidRDefault="006B4FE8" w:rsidP="006B4FE8">
      <w:pPr>
        <w:pStyle w:val="ListParagraph"/>
        <w:numPr>
          <w:ilvl w:val="0"/>
          <w:numId w:val="5"/>
        </w:numPr>
        <w:spacing w:after="0" w:line="240" w:lineRule="auto"/>
        <w:ind w:left="720"/>
      </w:pPr>
      <w:r>
        <w:rPr>
          <w:rFonts w:ascii="Times New Roman" w:hAnsi="Times New Roman" w:cs="Times New Roman"/>
          <w:sz w:val="19"/>
          <w:szCs w:val="19"/>
        </w:rPr>
        <w:t>Outpatient Medicare Coding, OPS &amp; ED/ER.  Score is equal to the accuracy rate of the facility in the audit.  Only overpayments will be considered.  (70-79% accuracy = 50 points; 80-89% accuracy = 85 points; 90-94% accuracy = 90 points; 95% and above accuracy = 100 points.)</w:t>
      </w:r>
    </w:p>
    <w:p w14:paraId="30521C5A" w14:textId="77777777" w:rsidR="006308A0" w:rsidRDefault="006308A0" w:rsidP="003F0BE5">
      <w:pPr>
        <w:spacing w:after="0" w:line="240" w:lineRule="auto"/>
        <w:ind w:left="360"/>
        <w:rPr>
          <w:rFonts w:ascii="Times New Roman" w:hAnsi="Times New Roman" w:cs="Times New Roman"/>
          <w:sz w:val="19"/>
          <w:szCs w:val="19"/>
          <w:u w:val="single"/>
        </w:rPr>
      </w:pPr>
    </w:p>
    <w:p w14:paraId="5916708D" w14:textId="77777777" w:rsidR="003F0BE5" w:rsidRPr="007F4CE0" w:rsidRDefault="003F0BE5" w:rsidP="003F0BE5">
      <w:pPr>
        <w:spacing w:after="0" w:line="240" w:lineRule="auto"/>
        <w:ind w:left="360"/>
        <w:rPr>
          <w:u w:val="single"/>
        </w:rPr>
      </w:pPr>
      <w:r w:rsidRPr="007F4CE0">
        <w:rPr>
          <w:rFonts w:ascii="Times New Roman" w:hAnsi="Times New Roman" w:cs="Times New Roman"/>
          <w:sz w:val="19"/>
          <w:szCs w:val="19"/>
          <w:u w:val="single"/>
        </w:rPr>
        <w:lastRenderedPageBreak/>
        <w:t>Other Coding accuracy measures</w:t>
      </w:r>
      <w:r w:rsidR="007F4CE0">
        <w:rPr>
          <w:rFonts w:ascii="Times New Roman" w:hAnsi="Times New Roman" w:cs="Times New Roman"/>
          <w:sz w:val="19"/>
          <w:szCs w:val="19"/>
          <w:u w:val="single"/>
        </w:rPr>
        <w:t xml:space="preserve"> (OP)</w:t>
      </w:r>
    </w:p>
    <w:p w14:paraId="4CE8B27B"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 xml:space="preserve">Facility Evaluations &amp; Management </w:t>
      </w:r>
      <w:r w:rsidR="00AC5462">
        <w:rPr>
          <w:rFonts w:ascii="Times New Roman" w:hAnsi="Times New Roman" w:cs="Times New Roman"/>
          <w:sz w:val="19"/>
          <w:szCs w:val="19"/>
        </w:rPr>
        <w:t xml:space="preserve">/EP </w:t>
      </w:r>
      <w:r>
        <w:rPr>
          <w:rFonts w:ascii="Times New Roman" w:hAnsi="Times New Roman" w:cs="Times New Roman"/>
          <w:sz w:val="19"/>
          <w:szCs w:val="19"/>
        </w:rPr>
        <w:t>Code accuracy</w:t>
      </w:r>
    </w:p>
    <w:p w14:paraId="1613E9AF" w14:textId="77777777" w:rsidR="003F0BE5" w:rsidRPr="003F0BE5" w:rsidRDefault="003F0BE5" w:rsidP="006B4FE8">
      <w:pPr>
        <w:pStyle w:val="ListParagraph"/>
        <w:numPr>
          <w:ilvl w:val="0"/>
          <w:numId w:val="5"/>
        </w:numPr>
        <w:spacing w:after="0" w:line="240" w:lineRule="auto"/>
        <w:ind w:left="720"/>
      </w:pPr>
      <w:r>
        <w:rPr>
          <w:rFonts w:ascii="Times New Roman" w:hAnsi="Times New Roman" w:cs="Times New Roman"/>
          <w:sz w:val="19"/>
          <w:szCs w:val="19"/>
        </w:rPr>
        <w:t>Facility Modifier accuracy</w:t>
      </w:r>
    </w:p>
    <w:p w14:paraId="14F89F9D" w14:textId="77777777" w:rsidR="003F0BE5" w:rsidRPr="005971FE" w:rsidRDefault="003F0BE5" w:rsidP="006B4FE8">
      <w:pPr>
        <w:pStyle w:val="ListParagraph"/>
        <w:numPr>
          <w:ilvl w:val="0"/>
          <w:numId w:val="5"/>
        </w:numPr>
        <w:spacing w:after="0" w:line="240" w:lineRule="auto"/>
        <w:ind w:left="720"/>
      </w:pPr>
      <w:r>
        <w:rPr>
          <w:rFonts w:ascii="Times New Roman" w:hAnsi="Times New Roman" w:cs="Times New Roman"/>
          <w:sz w:val="19"/>
          <w:szCs w:val="19"/>
        </w:rPr>
        <w:t>ICD-10-CM Diagnosis code accuracy</w:t>
      </w:r>
    </w:p>
    <w:p w14:paraId="211016FD" w14:textId="77777777" w:rsidR="005971FE" w:rsidRPr="00F74D9C" w:rsidRDefault="005971FE" w:rsidP="005971FE">
      <w:pPr>
        <w:spacing w:after="0" w:line="240" w:lineRule="auto"/>
        <w:ind w:left="360"/>
        <w:rPr>
          <w:rFonts w:ascii="Times New Roman" w:hAnsi="Times New Roman" w:cs="Times New Roman"/>
          <w:sz w:val="19"/>
          <w:szCs w:val="19"/>
          <w:u w:val="single"/>
        </w:rPr>
      </w:pPr>
      <w:r w:rsidRPr="00F74D9C">
        <w:rPr>
          <w:rFonts w:ascii="Times New Roman" w:hAnsi="Times New Roman" w:cs="Times New Roman"/>
          <w:sz w:val="19"/>
          <w:szCs w:val="19"/>
          <w:u w:val="single"/>
        </w:rPr>
        <w:t>Other Coding accuracy measures</w:t>
      </w:r>
    </w:p>
    <w:p w14:paraId="014EB04C" w14:textId="77777777" w:rsidR="006B4FE8" w:rsidRPr="00E77427" w:rsidRDefault="00E77427" w:rsidP="006B4FE8">
      <w:pPr>
        <w:pStyle w:val="ListParagraph"/>
        <w:numPr>
          <w:ilvl w:val="0"/>
          <w:numId w:val="5"/>
        </w:numPr>
        <w:spacing w:after="0" w:line="240" w:lineRule="auto"/>
        <w:ind w:left="720"/>
      </w:pPr>
      <w:r>
        <w:rPr>
          <w:rFonts w:ascii="Times New Roman" w:hAnsi="Times New Roman" w:cs="Times New Roman"/>
          <w:sz w:val="19"/>
          <w:szCs w:val="19"/>
        </w:rPr>
        <w:t>Coding</w:t>
      </w:r>
      <w:r w:rsidR="006B4FE8">
        <w:rPr>
          <w:rFonts w:ascii="Times New Roman" w:hAnsi="Times New Roman" w:cs="Times New Roman"/>
          <w:sz w:val="19"/>
          <w:szCs w:val="19"/>
        </w:rPr>
        <w:t xml:space="preserve"> Corrective Action Plan elements created as outcome of audits (including professional claim coding, billing, software implementation, policy implementation) are implemented within agreed upon timetable.  (60-89% = 100 points; 90% and above = 200 points.)</w:t>
      </w:r>
    </w:p>
    <w:p w14:paraId="42CDF28E" w14:textId="77777777" w:rsidR="00E77427" w:rsidRPr="00E77427" w:rsidRDefault="00E77427" w:rsidP="006B4FE8">
      <w:pPr>
        <w:pStyle w:val="ListParagraph"/>
        <w:numPr>
          <w:ilvl w:val="0"/>
          <w:numId w:val="5"/>
        </w:numPr>
        <w:spacing w:after="0" w:line="240" w:lineRule="auto"/>
        <w:ind w:left="720"/>
      </w:pPr>
      <w:r>
        <w:rPr>
          <w:rFonts w:ascii="Times New Roman" w:hAnsi="Times New Roman" w:cs="Times New Roman"/>
          <w:sz w:val="19"/>
          <w:szCs w:val="19"/>
        </w:rPr>
        <w:t>Physician Evaluation and Management codes.</w:t>
      </w:r>
    </w:p>
    <w:p w14:paraId="71DF0C19" w14:textId="77777777" w:rsidR="00E77427" w:rsidRPr="006B4FE8" w:rsidRDefault="00E77427" w:rsidP="006B4FE8">
      <w:pPr>
        <w:pStyle w:val="ListParagraph"/>
        <w:numPr>
          <w:ilvl w:val="0"/>
          <w:numId w:val="5"/>
        </w:numPr>
        <w:spacing w:after="0" w:line="240" w:lineRule="auto"/>
        <w:ind w:left="720"/>
      </w:pPr>
      <w:r>
        <w:rPr>
          <w:rFonts w:ascii="Times New Roman" w:hAnsi="Times New Roman" w:cs="Times New Roman"/>
          <w:sz w:val="19"/>
          <w:szCs w:val="19"/>
        </w:rPr>
        <w:t xml:space="preserve">High risk procedure accuracy (pneumonia, sepsis, cardiac, </w:t>
      </w:r>
      <w:r w:rsidR="00092A38">
        <w:rPr>
          <w:rFonts w:ascii="Times New Roman" w:hAnsi="Times New Roman" w:cs="Times New Roman"/>
          <w:sz w:val="19"/>
          <w:szCs w:val="19"/>
        </w:rPr>
        <w:t>kwashiorkor, IVR/C</w:t>
      </w:r>
      <w:r w:rsidR="00350F7F">
        <w:rPr>
          <w:rFonts w:ascii="Times New Roman" w:hAnsi="Times New Roman" w:cs="Times New Roman"/>
          <w:sz w:val="19"/>
          <w:szCs w:val="19"/>
        </w:rPr>
        <w:t>VIR, etc.).</w:t>
      </w:r>
    </w:p>
    <w:p w14:paraId="14E01093" w14:textId="77777777" w:rsidR="006B4FE8" w:rsidRPr="006B4FE8" w:rsidRDefault="006B4FE8" w:rsidP="006B4FE8">
      <w:pPr>
        <w:pStyle w:val="ListParagraph"/>
        <w:numPr>
          <w:ilvl w:val="0"/>
          <w:numId w:val="5"/>
        </w:numPr>
        <w:spacing w:after="0" w:line="240" w:lineRule="auto"/>
        <w:ind w:left="720"/>
      </w:pPr>
      <w:r>
        <w:rPr>
          <w:rFonts w:ascii="Times New Roman" w:hAnsi="Times New Roman" w:cs="Times New Roman"/>
          <w:sz w:val="19"/>
          <w:szCs w:val="19"/>
        </w:rPr>
        <w:t>Skilled Nursing Facility and Sub-Acute Self  Audits (Score is equal to the accuracy rate reflected on the quarterly billing self-audits (84% or below = 0 points; 85-89% = 80 points; 90-94% = 90 points; 95% or above = 100 points.  Accuracy rate will be verified by System Compliance Director during annual audit.)</w:t>
      </w:r>
    </w:p>
    <w:p w14:paraId="72E883AF" w14:textId="77777777" w:rsidR="006B4FE8" w:rsidRPr="006B4FE8" w:rsidRDefault="006B4FE8" w:rsidP="006B4FE8">
      <w:pPr>
        <w:pStyle w:val="ListParagraph"/>
        <w:numPr>
          <w:ilvl w:val="0"/>
          <w:numId w:val="5"/>
        </w:numPr>
        <w:spacing w:after="0" w:line="240" w:lineRule="auto"/>
        <w:ind w:left="720"/>
      </w:pPr>
      <w:r>
        <w:rPr>
          <w:rFonts w:ascii="Times New Roman" w:hAnsi="Times New Roman" w:cs="Times New Roman"/>
          <w:sz w:val="19"/>
          <w:szCs w:val="19"/>
        </w:rPr>
        <w:t>Percentage of inpatient claims without errors which impact payment.  (Score is equal to the accuracy rate for the review if above 80%, below 80% is 0 points.) *</w:t>
      </w:r>
    </w:p>
    <w:p w14:paraId="5D10B7D3" w14:textId="77777777" w:rsidR="006B4FE8" w:rsidRPr="006B4FE8" w:rsidRDefault="006B4FE8" w:rsidP="006B4FE8">
      <w:pPr>
        <w:pStyle w:val="ListParagraph"/>
        <w:numPr>
          <w:ilvl w:val="0"/>
          <w:numId w:val="5"/>
        </w:numPr>
        <w:spacing w:after="0" w:line="240" w:lineRule="auto"/>
        <w:ind w:left="720"/>
      </w:pPr>
      <w:r>
        <w:rPr>
          <w:rFonts w:ascii="Times New Roman" w:hAnsi="Times New Roman" w:cs="Times New Roman"/>
          <w:sz w:val="19"/>
          <w:szCs w:val="19"/>
        </w:rPr>
        <w:t>Percentage of outpatient claims without errors which impact payment.  (Score is equal to the accuracy rate for the review.)  (Score is equal to the accuracy rate for the audit if above 70%, below 70% is 0 points.) *</w:t>
      </w:r>
    </w:p>
    <w:p w14:paraId="6568FF2E" w14:textId="77777777" w:rsidR="006B4FE8" w:rsidRPr="006B4FE8" w:rsidRDefault="006B4FE8" w:rsidP="006B4FE8">
      <w:pPr>
        <w:pStyle w:val="ListParagraph"/>
        <w:numPr>
          <w:ilvl w:val="0"/>
          <w:numId w:val="5"/>
        </w:numPr>
        <w:spacing w:after="0" w:line="240" w:lineRule="auto"/>
        <w:ind w:left="720"/>
      </w:pPr>
      <w:r>
        <w:rPr>
          <w:rFonts w:ascii="Times New Roman" w:hAnsi="Times New Roman" w:cs="Times New Roman"/>
          <w:sz w:val="19"/>
          <w:szCs w:val="19"/>
        </w:rPr>
        <w:t>Corrective Action Plan developed and submitted within 30 days (60 points), 45 days (50 points), of date of review exit conference. *</w:t>
      </w:r>
    </w:p>
    <w:p w14:paraId="08126646" w14:textId="77777777" w:rsidR="00BC3472" w:rsidRPr="007F4CE0" w:rsidRDefault="00BC3472" w:rsidP="006B4FE8">
      <w:pPr>
        <w:pStyle w:val="ListParagraph"/>
        <w:numPr>
          <w:ilvl w:val="0"/>
          <w:numId w:val="5"/>
        </w:numPr>
        <w:spacing w:after="0" w:line="240" w:lineRule="auto"/>
        <w:ind w:left="720"/>
      </w:pPr>
      <w:r>
        <w:rPr>
          <w:rFonts w:ascii="Times New Roman" w:hAnsi="Times New Roman" w:cs="Times New Roman"/>
          <w:sz w:val="19"/>
          <w:szCs w:val="19"/>
        </w:rPr>
        <w:t>Identified incorrect claims repaid within 30 days of exit conference.</w:t>
      </w:r>
    </w:p>
    <w:p w14:paraId="44EA47BF" w14:textId="77777777" w:rsidR="007F4CE0" w:rsidRPr="00F74D9C" w:rsidRDefault="007F4CE0" w:rsidP="007F4CE0">
      <w:pPr>
        <w:pStyle w:val="ListParagraph"/>
        <w:numPr>
          <w:ilvl w:val="0"/>
          <w:numId w:val="5"/>
        </w:numPr>
        <w:spacing w:after="0" w:line="240" w:lineRule="auto"/>
        <w:ind w:left="720"/>
      </w:pPr>
      <w:r>
        <w:rPr>
          <w:rFonts w:ascii="Times New Roman" w:hAnsi="Times New Roman" w:cs="Times New Roman"/>
          <w:sz w:val="19"/>
          <w:szCs w:val="19"/>
        </w:rPr>
        <w:t>Corrective Action Plan elements (Annual, Specialty, Internal audits) implemented within agreed upon timetable.  (60-89% = 60 points; 90% and above = 100 points.)</w:t>
      </w:r>
    </w:p>
    <w:p w14:paraId="6ACF4CB1" w14:textId="77777777" w:rsidR="00F74D9C" w:rsidRPr="00F74D9C" w:rsidRDefault="00F74D9C" w:rsidP="00F74D9C">
      <w:pPr>
        <w:spacing w:after="0" w:line="240" w:lineRule="auto"/>
        <w:ind w:left="360"/>
        <w:rPr>
          <w:rFonts w:ascii="Times New Roman" w:hAnsi="Times New Roman" w:cs="Times New Roman"/>
          <w:sz w:val="19"/>
          <w:szCs w:val="19"/>
          <w:u w:val="single"/>
        </w:rPr>
      </w:pPr>
      <w:r w:rsidRPr="00F74D9C">
        <w:rPr>
          <w:rFonts w:ascii="Times New Roman" w:hAnsi="Times New Roman" w:cs="Times New Roman"/>
          <w:sz w:val="19"/>
          <w:szCs w:val="19"/>
          <w:u w:val="single"/>
        </w:rPr>
        <w:t>Other HIM/ROI Metrics</w:t>
      </w:r>
    </w:p>
    <w:p w14:paraId="2DBE0821" w14:textId="77777777" w:rsidR="00F74D9C" w:rsidRPr="00F74D9C" w:rsidRDefault="00F74D9C" w:rsidP="00F74D9C">
      <w:pPr>
        <w:pStyle w:val="ListParagraph"/>
        <w:numPr>
          <w:ilvl w:val="0"/>
          <w:numId w:val="22"/>
        </w:numPr>
        <w:spacing w:after="0" w:line="240" w:lineRule="auto"/>
        <w:ind w:left="720"/>
        <w:rPr>
          <w:rFonts w:ascii="Times New Roman" w:hAnsi="Times New Roman" w:cs="Times New Roman"/>
          <w:sz w:val="19"/>
          <w:szCs w:val="19"/>
          <w:u w:val="single"/>
        </w:rPr>
      </w:pPr>
      <w:r>
        <w:rPr>
          <w:rFonts w:ascii="Times New Roman" w:hAnsi="Times New Roman" w:cs="Times New Roman"/>
          <w:sz w:val="19"/>
          <w:szCs w:val="19"/>
        </w:rPr>
        <w:t xml:space="preserve">Percentage of medical records requests filled within </w:t>
      </w:r>
      <w:r w:rsidR="006308A0">
        <w:rPr>
          <w:rFonts w:ascii="Times New Roman" w:hAnsi="Times New Roman" w:cs="Times New Roman"/>
          <w:sz w:val="19"/>
          <w:szCs w:val="19"/>
        </w:rPr>
        <w:t>3</w:t>
      </w:r>
      <w:r>
        <w:rPr>
          <w:rFonts w:ascii="Times New Roman" w:hAnsi="Times New Roman" w:cs="Times New Roman"/>
          <w:sz w:val="19"/>
          <w:szCs w:val="19"/>
        </w:rPr>
        <w:t>0 days</w:t>
      </w:r>
    </w:p>
    <w:p w14:paraId="6E4AAE21" w14:textId="77777777" w:rsidR="00F74D9C" w:rsidRPr="00F74D9C" w:rsidRDefault="00F74D9C" w:rsidP="00F74D9C">
      <w:pPr>
        <w:pStyle w:val="ListParagraph"/>
        <w:numPr>
          <w:ilvl w:val="0"/>
          <w:numId w:val="22"/>
        </w:numPr>
        <w:spacing w:after="0" w:line="240" w:lineRule="auto"/>
        <w:ind w:left="720"/>
        <w:rPr>
          <w:rFonts w:ascii="Times New Roman" w:hAnsi="Times New Roman" w:cs="Times New Roman"/>
          <w:sz w:val="19"/>
          <w:szCs w:val="19"/>
          <w:u w:val="single"/>
        </w:rPr>
      </w:pPr>
      <w:r>
        <w:rPr>
          <w:rFonts w:ascii="Times New Roman" w:hAnsi="Times New Roman" w:cs="Times New Roman"/>
          <w:sz w:val="19"/>
          <w:szCs w:val="19"/>
        </w:rPr>
        <w:t>Percentage of medical records requests filled accurately</w:t>
      </w:r>
    </w:p>
    <w:p w14:paraId="42072784" w14:textId="77777777" w:rsidR="00F74D9C" w:rsidRPr="00F74D9C" w:rsidRDefault="00F74D9C" w:rsidP="00F74D9C">
      <w:pPr>
        <w:pStyle w:val="ListParagraph"/>
        <w:numPr>
          <w:ilvl w:val="0"/>
          <w:numId w:val="22"/>
        </w:numPr>
        <w:spacing w:after="0" w:line="240" w:lineRule="auto"/>
        <w:ind w:left="720"/>
        <w:rPr>
          <w:rFonts w:ascii="Times New Roman" w:hAnsi="Times New Roman" w:cs="Times New Roman"/>
          <w:sz w:val="19"/>
          <w:szCs w:val="19"/>
          <w:u w:val="single"/>
        </w:rPr>
      </w:pPr>
      <w:r>
        <w:rPr>
          <w:rFonts w:ascii="Times New Roman" w:hAnsi="Times New Roman" w:cs="Times New Roman"/>
          <w:sz w:val="19"/>
          <w:szCs w:val="19"/>
        </w:rPr>
        <w:t>Percentage of medical records requests wh</w:t>
      </w:r>
      <w:r w:rsidR="006308A0">
        <w:rPr>
          <w:rFonts w:ascii="Times New Roman" w:hAnsi="Times New Roman" w:cs="Times New Roman"/>
          <w:sz w:val="19"/>
          <w:szCs w:val="19"/>
        </w:rPr>
        <w:t>ere</w:t>
      </w:r>
      <w:r>
        <w:rPr>
          <w:rFonts w:ascii="Times New Roman" w:hAnsi="Times New Roman" w:cs="Times New Roman"/>
          <w:sz w:val="19"/>
          <w:szCs w:val="19"/>
        </w:rPr>
        <w:t xml:space="preserve"> fees billed correctly</w:t>
      </w:r>
    </w:p>
    <w:p w14:paraId="2783D2CA" w14:textId="77777777" w:rsidR="00452A9B" w:rsidRPr="009D01A9" w:rsidRDefault="00452A9B" w:rsidP="00452A9B">
      <w:pPr>
        <w:pStyle w:val="ListParagraph"/>
        <w:numPr>
          <w:ilvl w:val="0"/>
          <w:numId w:val="21"/>
        </w:numPr>
        <w:spacing w:after="0" w:line="240" w:lineRule="auto"/>
        <w:ind w:left="360"/>
      </w:pPr>
      <w:r>
        <w:rPr>
          <w:rFonts w:ascii="Times New Roman" w:hAnsi="Times New Roman" w:cs="Times New Roman"/>
          <w:b/>
          <w:sz w:val="19"/>
          <w:szCs w:val="19"/>
        </w:rPr>
        <w:t>Billing</w:t>
      </w:r>
    </w:p>
    <w:p w14:paraId="073A4F13" w14:textId="77777777" w:rsid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sidRPr="009D01A9">
        <w:rPr>
          <w:rFonts w:ascii="Times New Roman" w:hAnsi="Times New Roman" w:cs="Times New Roman"/>
          <w:sz w:val="19"/>
          <w:szCs w:val="19"/>
        </w:rPr>
        <w:t>All government</w:t>
      </w:r>
      <w:r>
        <w:rPr>
          <w:rFonts w:ascii="Times New Roman" w:hAnsi="Times New Roman" w:cs="Times New Roman"/>
          <w:sz w:val="19"/>
          <w:szCs w:val="19"/>
        </w:rPr>
        <w:t xml:space="preserve"> and patient </w:t>
      </w:r>
      <w:r w:rsidR="005971FE">
        <w:rPr>
          <w:rFonts w:ascii="Times New Roman" w:hAnsi="Times New Roman" w:cs="Times New Roman"/>
          <w:sz w:val="19"/>
          <w:szCs w:val="19"/>
        </w:rPr>
        <w:t>cre</w:t>
      </w:r>
      <w:r>
        <w:rPr>
          <w:rFonts w:ascii="Times New Roman" w:hAnsi="Times New Roman" w:cs="Times New Roman"/>
          <w:sz w:val="19"/>
          <w:szCs w:val="19"/>
        </w:rPr>
        <w:t>dit balances must be worked within __ days.</w:t>
      </w:r>
    </w:p>
    <w:p w14:paraId="62F84E83" w14:textId="77777777" w:rsid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All identified overpayments by government payer or patient must be refunded within </w:t>
      </w:r>
      <w:r w:rsidR="005971FE">
        <w:rPr>
          <w:rFonts w:ascii="Times New Roman" w:hAnsi="Times New Roman" w:cs="Times New Roman"/>
          <w:sz w:val="19"/>
          <w:szCs w:val="19"/>
        </w:rPr>
        <w:t xml:space="preserve">30/60 </w:t>
      </w:r>
      <w:r>
        <w:rPr>
          <w:rFonts w:ascii="Times New Roman" w:hAnsi="Times New Roman" w:cs="Times New Roman"/>
          <w:sz w:val="19"/>
          <w:szCs w:val="19"/>
        </w:rPr>
        <w:t>days of identification.</w:t>
      </w:r>
    </w:p>
    <w:p w14:paraId="6AE8E3C9" w14:textId="77777777" w:rsid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Diagnostic services provided in the 3-days (3-Day Window) prior to the date of admission properly bundled into IP claim.</w:t>
      </w:r>
    </w:p>
    <w:p w14:paraId="03777AF4" w14:textId="77777777" w:rsid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Uninsured patients provided notice of availability of payment assistance with first post-discharge bill.</w:t>
      </w:r>
    </w:p>
    <w:p w14:paraId="19B48988" w14:textId="77777777" w:rsid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Uninsured patients provided notice of availability of payment assistance at least 30 days prior to implementing extraordinary collection actions (ECAs).</w:t>
      </w:r>
    </w:p>
    <w:p w14:paraId="3E0CE44C" w14:textId="77777777" w:rsidR="00452A9B" w:rsidRPr="00452A9B" w:rsidRDefault="00452A9B" w:rsidP="00452A9B">
      <w:pPr>
        <w:pStyle w:val="ListParagraph"/>
        <w:numPr>
          <w:ilvl w:val="0"/>
          <w:numId w:val="20"/>
        </w:numPr>
        <w:spacing w:after="0" w:line="240" w:lineRule="auto"/>
        <w:ind w:left="720"/>
        <w:rPr>
          <w:rFonts w:ascii="Times New Roman" w:hAnsi="Times New Roman" w:cs="Times New Roman"/>
          <w:sz w:val="19"/>
          <w:szCs w:val="19"/>
        </w:rPr>
      </w:pPr>
      <w:r w:rsidRPr="00452A9B">
        <w:rPr>
          <w:rFonts w:ascii="Times New Roman" w:hAnsi="Times New Roman" w:cs="Times New Roman"/>
          <w:sz w:val="19"/>
          <w:szCs w:val="19"/>
        </w:rPr>
        <w:t>Medicare/Medicaid/VA properly identified as primary/secondary.</w:t>
      </w:r>
    </w:p>
    <w:p w14:paraId="0F9F12CD" w14:textId="77777777" w:rsidR="004F2DEB" w:rsidRPr="004F2DEB" w:rsidRDefault="004F2DEB" w:rsidP="00452A9B">
      <w:pPr>
        <w:pStyle w:val="ListParagraph"/>
        <w:numPr>
          <w:ilvl w:val="0"/>
          <w:numId w:val="21"/>
        </w:numPr>
        <w:spacing w:after="0" w:line="240" w:lineRule="auto"/>
        <w:ind w:left="360"/>
      </w:pPr>
      <w:r w:rsidRPr="00452A9B">
        <w:rPr>
          <w:rFonts w:ascii="Times New Roman" w:hAnsi="Times New Roman" w:cs="Times New Roman"/>
          <w:b/>
          <w:sz w:val="19"/>
          <w:szCs w:val="19"/>
        </w:rPr>
        <w:t>Physician Financial Arrangements</w:t>
      </w:r>
    </w:p>
    <w:p w14:paraId="64A0F81F"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t xml:space="preserve">Payments </w:t>
      </w:r>
      <w:r w:rsidR="007F4CE0">
        <w:rPr>
          <w:rFonts w:ascii="Times New Roman" w:hAnsi="Times New Roman" w:cs="Times New Roman"/>
          <w:sz w:val="19"/>
          <w:szCs w:val="19"/>
        </w:rPr>
        <w:t xml:space="preserve">to physicians </w:t>
      </w:r>
      <w:r>
        <w:rPr>
          <w:rFonts w:ascii="Times New Roman" w:hAnsi="Times New Roman" w:cs="Times New Roman"/>
          <w:sz w:val="19"/>
          <w:szCs w:val="19"/>
        </w:rPr>
        <w:t>supported by a fully executed contract.  (Above 95% = 200 points; 88-95% = 100, less than 88% = 0 points.)</w:t>
      </w:r>
    </w:p>
    <w:p w14:paraId="0E5B9934" w14:textId="77777777" w:rsidR="004F2DEB" w:rsidRPr="00092A38" w:rsidRDefault="004F2DEB" w:rsidP="004F2DEB">
      <w:pPr>
        <w:pStyle w:val="ListParagraph"/>
        <w:numPr>
          <w:ilvl w:val="0"/>
          <w:numId w:val="6"/>
        </w:numPr>
        <w:spacing w:after="0" w:line="240" w:lineRule="auto"/>
        <w:ind w:left="720"/>
      </w:pPr>
      <w:r>
        <w:rPr>
          <w:rFonts w:ascii="Times New Roman" w:hAnsi="Times New Roman" w:cs="Times New Roman"/>
          <w:sz w:val="19"/>
          <w:szCs w:val="19"/>
        </w:rPr>
        <w:t>Payments supported by a fully executed contract or fall within an applicable Stark or Physician Transaction Policy exception. * (Above 96% or greater = 200 points; 88-95% = 100, less than 88% = 0 points.)</w:t>
      </w:r>
    </w:p>
    <w:p w14:paraId="6B110E7E" w14:textId="77777777" w:rsidR="00092A38" w:rsidRPr="00092A38" w:rsidRDefault="00092A38" w:rsidP="004F2DEB">
      <w:pPr>
        <w:pStyle w:val="ListParagraph"/>
        <w:numPr>
          <w:ilvl w:val="0"/>
          <w:numId w:val="6"/>
        </w:numPr>
        <w:spacing w:after="0" w:line="240" w:lineRule="auto"/>
        <w:ind w:left="720"/>
      </w:pPr>
      <w:r>
        <w:rPr>
          <w:rFonts w:ascii="Times New Roman" w:hAnsi="Times New Roman" w:cs="Times New Roman"/>
          <w:sz w:val="19"/>
          <w:szCs w:val="19"/>
        </w:rPr>
        <w:t>No services commenced prior to the execution of the contract by both parties.</w:t>
      </w:r>
    </w:p>
    <w:p w14:paraId="0865F73B" w14:textId="77777777" w:rsidR="00092A38" w:rsidRPr="004F2DEB" w:rsidRDefault="00092A38" w:rsidP="004F2DEB">
      <w:pPr>
        <w:pStyle w:val="ListParagraph"/>
        <w:numPr>
          <w:ilvl w:val="0"/>
          <w:numId w:val="6"/>
        </w:numPr>
        <w:spacing w:after="0" w:line="240" w:lineRule="auto"/>
        <w:ind w:left="720"/>
      </w:pPr>
      <w:r>
        <w:rPr>
          <w:rFonts w:ascii="Times New Roman" w:hAnsi="Times New Roman" w:cs="Times New Roman"/>
          <w:sz w:val="19"/>
          <w:szCs w:val="19"/>
        </w:rPr>
        <w:t>All physician arrangements reviewed by legal counsel consistent with policy.</w:t>
      </w:r>
    </w:p>
    <w:p w14:paraId="4ACA44DC"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t xml:space="preserve">Designated hospital management </w:t>
      </w:r>
      <w:r w:rsidR="00527CAD">
        <w:rPr>
          <w:rFonts w:ascii="Times New Roman" w:hAnsi="Times New Roman" w:cs="Times New Roman"/>
          <w:sz w:val="19"/>
          <w:szCs w:val="19"/>
        </w:rPr>
        <w:t>(</w:t>
      </w:r>
      <w:r>
        <w:rPr>
          <w:rFonts w:ascii="Times New Roman" w:hAnsi="Times New Roman" w:cs="Times New Roman"/>
          <w:sz w:val="19"/>
          <w:szCs w:val="19"/>
        </w:rPr>
        <w:t>(TBD by Legal &amp; Compliance) participates in Physician Transaction Compliance Program Training.  Less than 80% = 0 points; 80-89% = 200 points; 90-96% = 300 points; 97% and above participation = 400 points.)</w:t>
      </w:r>
    </w:p>
    <w:p w14:paraId="4CC08F20"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t>Fair Market Value documentation for each physician contract is maintained by the hospital consistent with HOSPITAL policy.  (Score will be equal to % of contracts with sufficient FMV documentation for maximum of 200 points.)</w:t>
      </w:r>
    </w:p>
    <w:p w14:paraId="123FAB59"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t>Time logs and/or other supporting documentation support payments (above 95% = 100 points; 88-94% = 50 points, less than 88% = 0 points.)</w:t>
      </w:r>
    </w:p>
    <w:p w14:paraId="2F9D3E50"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lastRenderedPageBreak/>
        <w:t>All new hospital Executives (VPs and Presidents) will participate in a Physician Transaction training class within 6 months of date of hire or promotion.  (Score is equal to percentage of completion at 75% or above, under 75% = 0.)</w:t>
      </w:r>
    </w:p>
    <w:p w14:paraId="3E6C59C1" w14:textId="77777777" w:rsidR="004F2DEB" w:rsidRPr="004F2DEB" w:rsidRDefault="004F2DEB" w:rsidP="004F2DEB">
      <w:pPr>
        <w:pStyle w:val="ListParagraph"/>
        <w:numPr>
          <w:ilvl w:val="0"/>
          <w:numId w:val="6"/>
        </w:numPr>
        <w:spacing w:after="0" w:line="240" w:lineRule="auto"/>
        <w:ind w:left="720"/>
      </w:pPr>
      <w:r>
        <w:rPr>
          <w:rFonts w:ascii="Times New Roman" w:hAnsi="Times New Roman" w:cs="Times New Roman"/>
          <w:sz w:val="19"/>
          <w:szCs w:val="19"/>
        </w:rPr>
        <w:t>Facility has implement</w:t>
      </w:r>
      <w:r w:rsidR="007F4CE0">
        <w:rPr>
          <w:rFonts w:ascii="Times New Roman" w:hAnsi="Times New Roman" w:cs="Times New Roman"/>
          <w:sz w:val="19"/>
          <w:szCs w:val="19"/>
        </w:rPr>
        <w:t>ed</w:t>
      </w:r>
      <w:r w:rsidR="00D046D0">
        <w:rPr>
          <w:rFonts w:ascii="Times New Roman" w:hAnsi="Times New Roman" w:cs="Times New Roman"/>
          <w:sz w:val="19"/>
          <w:szCs w:val="19"/>
        </w:rPr>
        <w:t xml:space="preserve"> mechanism to track deminimus/</w:t>
      </w:r>
      <w:r>
        <w:rPr>
          <w:rFonts w:ascii="Times New Roman" w:hAnsi="Times New Roman" w:cs="Times New Roman"/>
          <w:sz w:val="19"/>
          <w:szCs w:val="19"/>
        </w:rPr>
        <w:t xml:space="preserve">non-monetary items or services </w:t>
      </w:r>
      <w:r w:rsidR="00527CAD">
        <w:rPr>
          <w:rFonts w:ascii="Times New Roman" w:hAnsi="Times New Roman" w:cs="Times New Roman"/>
          <w:sz w:val="19"/>
          <w:szCs w:val="19"/>
        </w:rPr>
        <w:t xml:space="preserve">provided </w:t>
      </w:r>
      <w:r>
        <w:rPr>
          <w:rFonts w:ascii="Times New Roman" w:hAnsi="Times New Roman" w:cs="Times New Roman"/>
          <w:sz w:val="19"/>
          <w:szCs w:val="19"/>
        </w:rPr>
        <w:t>to physicians.</w:t>
      </w:r>
    </w:p>
    <w:p w14:paraId="5DBC2105" w14:textId="77777777" w:rsidR="006562E9" w:rsidRPr="006562E9" w:rsidRDefault="004F2DEB" w:rsidP="006562E9">
      <w:pPr>
        <w:pStyle w:val="ListParagraph"/>
        <w:spacing w:after="0" w:line="240" w:lineRule="auto"/>
        <w:rPr>
          <w:rFonts w:ascii="Times New Roman" w:hAnsi="Times New Roman" w:cs="Times New Roman"/>
          <w:sz w:val="19"/>
          <w:szCs w:val="19"/>
        </w:rPr>
      </w:pPr>
      <w:r>
        <w:rPr>
          <w:rFonts w:ascii="Times New Roman" w:hAnsi="Times New Roman" w:cs="Times New Roman"/>
          <w:sz w:val="19"/>
          <w:szCs w:val="19"/>
        </w:rPr>
        <w:t>Y = 50 points;  N = 0 points</w:t>
      </w:r>
    </w:p>
    <w:p w14:paraId="154BA9D7" w14:textId="77777777" w:rsidR="006562E9" w:rsidRPr="006562E9" w:rsidRDefault="006562E9" w:rsidP="004F2DEB">
      <w:pPr>
        <w:pStyle w:val="ListParagraph"/>
        <w:numPr>
          <w:ilvl w:val="0"/>
          <w:numId w:val="6"/>
        </w:numPr>
        <w:spacing w:after="0" w:line="240" w:lineRule="auto"/>
        <w:ind w:left="720"/>
        <w:rPr>
          <w:rFonts w:ascii="Times New Roman" w:hAnsi="Times New Roman" w:cs="Times New Roman"/>
          <w:sz w:val="19"/>
          <w:szCs w:val="19"/>
        </w:rPr>
      </w:pPr>
      <w:r w:rsidRPr="006562E9">
        <w:rPr>
          <w:rFonts w:ascii="Times New Roman" w:hAnsi="Times New Roman" w:cs="Times New Roman"/>
          <w:sz w:val="19"/>
          <w:szCs w:val="19"/>
        </w:rPr>
        <w:t>Deminimus benefits</w:t>
      </w:r>
      <w:r>
        <w:rPr>
          <w:rFonts w:ascii="Times New Roman" w:hAnsi="Times New Roman" w:cs="Times New Roman"/>
          <w:sz w:val="19"/>
          <w:szCs w:val="19"/>
        </w:rPr>
        <w:t xml:space="preserve"> to physician do not exceed annual limits.</w:t>
      </w:r>
    </w:p>
    <w:p w14:paraId="12BF5B99" w14:textId="77777777" w:rsidR="005971FE" w:rsidRPr="005971FE" w:rsidRDefault="004F2DEB" w:rsidP="005971FE">
      <w:pPr>
        <w:pStyle w:val="ListParagraph"/>
        <w:numPr>
          <w:ilvl w:val="0"/>
          <w:numId w:val="6"/>
        </w:numPr>
        <w:spacing w:after="0" w:line="240" w:lineRule="auto"/>
        <w:ind w:left="720"/>
        <w:rPr>
          <w:rFonts w:ascii="Times New Roman" w:hAnsi="Times New Roman" w:cs="Times New Roman"/>
          <w:b/>
          <w:sz w:val="19"/>
          <w:szCs w:val="19"/>
        </w:rPr>
      </w:pPr>
      <w:r w:rsidRPr="005971FE">
        <w:rPr>
          <w:rFonts w:ascii="Times New Roman" w:hAnsi="Times New Roman" w:cs="Times New Roman"/>
          <w:sz w:val="19"/>
          <w:szCs w:val="19"/>
        </w:rPr>
        <w:t>By September 1, 20__, an employee is assigned the primary accountability to manage and oversee the receipt of check requests for physician payments, maintain and validate the accuracy of the AP Physician Payment Log and assure payments entered on Log are supported by a fully executed contract.  (100 points pass/fail.)</w:t>
      </w:r>
    </w:p>
    <w:p w14:paraId="5229C2CA" w14:textId="77777777" w:rsidR="004F2DEB" w:rsidRPr="004F2DEB" w:rsidRDefault="004F2DEB" w:rsidP="00452A9B">
      <w:pPr>
        <w:pStyle w:val="ListParagraph"/>
        <w:numPr>
          <w:ilvl w:val="0"/>
          <w:numId w:val="21"/>
        </w:numPr>
        <w:spacing w:after="0" w:line="240" w:lineRule="auto"/>
        <w:ind w:left="360"/>
      </w:pPr>
      <w:r w:rsidRPr="004F2DEB">
        <w:rPr>
          <w:rFonts w:ascii="Times New Roman" w:hAnsi="Times New Roman" w:cs="Times New Roman"/>
          <w:b/>
          <w:sz w:val="19"/>
          <w:szCs w:val="19"/>
        </w:rPr>
        <w:t xml:space="preserve">Home Health </w:t>
      </w:r>
    </w:p>
    <w:p w14:paraId="2722A0CB" w14:textId="77777777" w:rsidR="004F2DEB" w:rsidRDefault="004F2DEB" w:rsidP="004F2DEB">
      <w:pPr>
        <w:pStyle w:val="ListParagraph"/>
        <w:numPr>
          <w:ilvl w:val="0"/>
          <w:numId w:val="6"/>
        </w:numPr>
        <w:spacing w:after="0" w:line="240" w:lineRule="auto"/>
        <w:ind w:left="720"/>
        <w:rPr>
          <w:rFonts w:ascii="Times New Roman" w:hAnsi="Times New Roman" w:cs="Times New Roman"/>
          <w:sz w:val="19"/>
          <w:szCs w:val="19"/>
        </w:rPr>
      </w:pPr>
      <w:r w:rsidRPr="004F2DEB">
        <w:rPr>
          <w:rFonts w:ascii="Times New Roman" w:hAnsi="Times New Roman" w:cs="Times New Roman"/>
          <w:sz w:val="19"/>
          <w:szCs w:val="19"/>
        </w:rPr>
        <w:t>Home Health Agency Executive Director (where applicable) meets HOSPITAL HHA Directors Compliance Program Objectives.  (Score is equal to total score for HHA Directors’ Score.)</w:t>
      </w:r>
    </w:p>
    <w:p w14:paraId="767F4450" w14:textId="77777777" w:rsidR="007F4CE0"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At least x% of all visit roles are reviewed monthly for consistency with completion standards.</w:t>
      </w:r>
    </w:p>
    <w:p w14:paraId="0B6CB697" w14:textId="77777777" w:rsidR="007F4CE0"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Newly updated physician order is obtained monthly.</w:t>
      </w:r>
    </w:p>
    <w:p w14:paraId="64A56657" w14:textId="77777777" w:rsidR="007F4CE0"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At least 5% of all visits are confirmed for each base monthly.</w:t>
      </w:r>
    </w:p>
    <w:p w14:paraId="38540D3E" w14:textId="77777777" w:rsidR="007F4CE0"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Plan of care is implemented at least monthly.</w:t>
      </w:r>
    </w:p>
    <w:p w14:paraId="0B8CE41C" w14:textId="77777777" w:rsidR="006562E9"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Patient regulatory complaints are addressed within x days/timely.</w:t>
      </w:r>
    </w:p>
    <w:p w14:paraId="3717BED2" w14:textId="77777777" w:rsidR="006562E9" w:rsidRDefault="006562E9"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Medication administration forms are consistently and accurately completed.</w:t>
      </w:r>
    </w:p>
    <w:p w14:paraId="25003E0E" w14:textId="77777777" w:rsidR="004F2DEB" w:rsidRPr="004F2DEB" w:rsidRDefault="004F2DEB" w:rsidP="00AC5462">
      <w:pPr>
        <w:pStyle w:val="ListParagraph"/>
        <w:numPr>
          <w:ilvl w:val="0"/>
          <w:numId w:val="21"/>
        </w:numPr>
        <w:spacing w:after="0" w:line="240" w:lineRule="auto"/>
        <w:ind w:left="360"/>
        <w:rPr>
          <w:rFonts w:ascii="Times New Roman" w:hAnsi="Times New Roman" w:cs="Times New Roman"/>
          <w:sz w:val="19"/>
          <w:szCs w:val="19"/>
        </w:rPr>
      </w:pPr>
      <w:r w:rsidRPr="004F2DEB">
        <w:rPr>
          <w:rFonts w:ascii="Times New Roman" w:hAnsi="Times New Roman" w:cs="Times New Roman"/>
          <w:b/>
          <w:sz w:val="19"/>
          <w:szCs w:val="19"/>
        </w:rPr>
        <w:t>Applicable Medicare Program Transmittals and Notices</w:t>
      </w:r>
    </w:p>
    <w:p w14:paraId="155968AB" w14:textId="77777777" w:rsidR="004F2DEB" w:rsidRDefault="00527CAD"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w:t>
      </w:r>
      <w:r w:rsidR="004F2DEB">
        <w:rPr>
          <w:rFonts w:ascii="Times New Roman" w:hAnsi="Times New Roman" w:cs="Times New Roman"/>
          <w:sz w:val="19"/>
          <w:szCs w:val="19"/>
        </w:rPr>
        <w:t>ction plans are implemented consistent with instructions provided by the Subject Matter Lead.  Score equal to percent fully implemented within identified time frames (89% and below = 0 points; 90-94% = 50 points; 95% and above = 100 points.)</w:t>
      </w:r>
    </w:p>
    <w:p w14:paraId="221129D6" w14:textId="77777777" w:rsidR="004F2DEB" w:rsidRDefault="004F2DEB"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Applicable Medicare Program Transmittals are responded to timely.  (69% and below = 0 points; 70-79% = 50 points; 80-89% = 75 points; 90% or above = 100 points.)  (TOTAL POINTS CHANGED FROM 200 TO 100.)</w:t>
      </w:r>
    </w:p>
    <w:p w14:paraId="077EB5B0" w14:textId="77777777" w:rsidR="004F2DEB" w:rsidRDefault="004F2DEB" w:rsidP="004F2DEB">
      <w:pPr>
        <w:pStyle w:val="ListParagraph"/>
        <w:numPr>
          <w:ilvl w:val="0"/>
          <w:numId w:val="6"/>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Applicable Medicare Program Memorandum and Program Transmittals are timely implemented.  (Score is equal to 0-_% = 0 points; _ to _% = 100 points; _ to _% = 150 points; _+% = 200 points.)</w:t>
      </w:r>
    </w:p>
    <w:p w14:paraId="230CC43B" w14:textId="77777777" w:rsidR="004F2DEB" w:rsidRPr="004F2DEB" w:rsidRDefault="004F2DEB" w:rsidP="00452A9B">
      <w:pPr>
        <w:pStyle w:val="ListParagraph"/>
        <w:numPr>
          <w:ilvl w:val="0"/>
          <w:numId w:val="21"/>
        </w:numPr>
        <w:spacing w:after="0" w:line="240" w:lineRule="auto"/>
        <w:ind w:left="360"/>
        <w:rPr>
          <w:rFonts w:ascii="Times New Roman" w:hAnsi="Times New Roman" w:cs="Times New Roman"/>
          <w:sz w:val="19"/>
          <w:szCs w:val="19"/>
        </w:rPr>
      </w:pPr>
      <w:r w:rsidRPr="004F2DEB">
        <w:rPr>
          <w:rFonts w:ascii="Times New Roman" w:hAnsi="Times New Roman" w:cs="Times New Roman"/>
          <w:b/>
          <w:sz w:val="19"/>
          <w:szCs w:val="19"/>
        </w:rPr>
        <w:t xml:space="preserve">Hospital Based Clinic </w:t>
      </w:r>
      <w:r w:rsidR="00350F7F">
        <w:rPr>
          <w:rFonts w:ascii="Times New Roman" w:hAnsi="Times New Roman" w:cs="Times New Roman"/>
          <w:b/>
          <w:sz w:val="19"/>
          <w:szCs w:val="19"/>
        </w:rPr>
        <w:t xml:space="preserve">(HBC) </w:t>
      </w:r>
      <w:r w:rsidRPr="004F2DEB">
        <w:rPr>
          <w:rFonts w:ascii="Times New Roman" w:hAnsi="Times New Roman" w:cs="Times New Roman"/>
          <w:b/>
          <w:sz w:val="19"/>
          <w:szCs w:val="19"/>
        </w:rPr>
        <w:t>Compliance</w:t>
      </w:r>
    </w:p>
    <w:p w14:paraId="3BD0D41D" w14:textId="77777777" w:rsidR="004F2DEB" w:rsidRDefault="004F2DEB"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Score is based on percent of points achieved from the HOSPITAL Clinics Compliance Program Objectives (79% and below = 0 points; 80-89% = 100 points; 90% or above = 200 points.)</w:t>
      </w:r>
    </w:p>
    <w:p w14:paraId="55663DB7" w14:textId="77777777" w:rsidR="004F2DEB" w:rsidRDefault="004F2DEB"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Clinic director/manager (individual with day-to-day operational accountability for each clinic) attends HOSPITAL sponsored training program (or HOSPITAL Clinic Compliance Manager approved alternative).  (Score = 100 points for attendance.  If facility has multiple clinics with multiple directors/managers, score will equal 100 points if attended by </w:t>
      </w:r>
      <w:r>
        <w:rPr>
          <w:rFonts w:ascii="Times New Roman" w:hAnsi="Times New Roman" w:cs="Times New Roman"/>
          <w:sz w:val="19"/>
          <w:szCs w:val="19"/>
          <w:u w:val="single"/>
        </w:rPr>
        <w:t>each</w:t>
      </w:r>
      <w:r>
        <w:rPr>
          <w:rFonts w:ascii="Times New Roman" w:hAnsi="Times New Roman" w:cs="Times New Roman"/>
          <w:sz w:val="19"/>
          <w:szCs w:val="19"/>
        </w:rPr>
        <w:t xml:space="preserve"> of the directors/managers, 0 points if appropriate individual for </w:t>
      </w:r>
      <w:r>
        <w:rPr>
          <w:rFonts w:ascii="Times New Roman" w:hAnsi="Times New Roman" w:cs="Times New Roman"/>
          <w:sz w:val="19"/>
          <w:szCs w:val="19"/>
          <w:u w:val="single"/>
        </w:rPr>
        <w:t>each</w:t>
      </w:r>
      <w:r>
        <w:rPr>
          <w:rFonts w:ascii="Times New Roman" w:hAnsi="Times New Roman" w:cs="Times New Roman"/>
          <w:sz w:val="19"/>
          <w:szCs w:val="19"/>
        </w:rPr>
        <w:t xml:space="preserve"> clinic has not attended.)</w:t>
      </w:r>
    </w:p>
    <w:p w14:paraId="4E5A85DF" w14:textId="77777777" w:rsidR="004F2DEB" w:rsidRDefault="004F2DEB"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Corrective Action Plan elements (annual and follow-up audits) implemented within agreed upon timetable.  (_-_% = 60 points; _% and above = 100 points.)</w:t>
      </w:r>
    </w:p>
    <w:p w14:paraId="01CEA78A" w14:textId="77777777" w:rsidR="004F2DEB" w:rsidRDefault="004F2DEB"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Clinic coding lead (individual who has principal oversight for the coding by the clinic) attends HOSPITAL sponsored E&amp;M coding education (or HOSPITAL Clinic Compliance Manager approved alternative.)  (Score = 100 points for attendance.  If facility has multiple clinics with multiple directors/manages, score will equal 100 points if attended by </w:t>
      </w:r>
      <w:r>
        <w:rPr>
          <w:rFonts w:ascii="Times New Roman" w:hAnsi="Times New Roman" w:cs="Times New Roman"/>
          <w:sz w:val="19"/>
          <w:szCs w:val="19"/>
          <w:u w:val="single"/>
        </w:rPr>
        <w:t>each</w:t>
      </w:r>
      <w:r>
        <w:rPr>
          <w:rFonts w:ascii="Times New Roman" w:hAnsi="Times New Roman" w:cs="Times New Roman"/>
          <w:sz w:val="19"/>
          <w:szCs w:val="19"/>
        </w:rPr>
        <w:t xml:space="preserve"> of the directors/managers, 0 points if appropriate individual for </w:t>
      </w:r>
      <w:r>
        <w:rPr>
          <w:rFonts w:ascii="Times New Roman" w:hAnsi="Times New Roman" w:cs="Times New Roman"/>
          <w:sz w:val="19"/>
          <w:szCs w:val="19"/>
          <w:u w:val="single"/>
        </w:rPr>
        <w:t>each</w:t>
      </w:r>
      <w:r>
        <w:rPr>
          <w:rFonts w:ascii="Times New Roman" w:hAnsi="Times New Roman" w:cs="Times New Roman"/>
          <w:sz w:val="19"/>
          <w:szCs w:val="19"/>
        </w:rPr>
        <w:t xml:space="preserve"> clinic has not attended.)</w:t>
      </w:r>
    </w:p>
    <w:p w14:paraId="6FFDFF58" w14:textId="77777777" w:rsidR="009C6E5C" w:rsidRDefault="009C6E5C"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HBC signage indicates it is part of hospital.</w:t>
      </w:r>
    </w:p>
    <w:p w14:paraId="7E39C53C" w14:textId="77777777" w:rsidR="009C6E5C" w:rsidRDefault="009C6E5C" w:rsidP="004F2DEB">
      <w:pPr>
        <w:pStyle w:val="ListParagraph"/>
        <w:numPr>
          <w:ilvl w:val="0"/>
          <w:numId w:val="7"/>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HBC working area.</w:t>
      </w:r>
    </w:p>
    <w:p w14:paraId="09507FB8" w14:textId="77777777" w:rsidR="005C17E6" w:rsidRPr="005C17E6" w:rsidRDefault="005C17E6" w:rsidP="00AC5462">
      <w:pPr>
        <w:pStyle w:val="ListParagraph"/>
        <w:numPr>
          <w:ilvl w:val="0"/>
          <w:numId w:val="21"/>
        </w:numPr>
        <w:spacing w:after="0" w:line="240" w:lineRule="auto"/>
        <w:ind w:left="360"/>
        <w:rPr>
          <w:rFonts w:ascii="Times New Roman" w:hAnsi="Times New Roman" w:cs="Times New Roman"/>
          <w:sz w:val="19"/>
          <w:szCs w:val="19"/>
        </w:rPr>
      </w:pPr>
      <w:r w:rsidRPr="005C17E6">
        <w:rPr>
          <w:rFonts w:ascii="Times New Roman" w:hAnsi="Times New Roman" w:cs="Times New Roman"/>
          <w:b/>
          <w:sz w:val="19"/>
          <w:szCs w:val="19"/>
        </w:rPr>
        <w:t>Observation Services</w:t>
      </w:r>
    </w:p>
    <w:p w14:paraId="70405F20" w14:textId="77777777" w:rsidR="005C17E6" w:rsidRDefault="005C17E6" w:rsidP="005C17E6">
      <w:pPr>
        <w:pStyle w:val="ListParagraph"/>
        <w:numPr>
          <w:ilvl w:val="0"/>
          <w:numId w:val="8"/>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 procedure designed to implement the revised HOSPITAL Observation Services policy is designed within sixty (60) days of policy distribution (100 points if developed within 60 days, 0 points if not developed.)</w:t>
      </w:r>
    </w:p>
    <w:p w14:paraId="708E520C" w14:textId="77777777" w:rsidR="005C17E6" w:rsidRDefault="005C17E6" w:rsidP="005C17E6">
      <w:pPr>
        <w:pStyle w:val="ListParagraph"/>
        <w:numPr>
          <w:ilvl w:val="0"/>
          <w:numId w:val="8"/>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lastRenderedPageBreak/>
        <w:t>Education, or in the case of physicians, distribution of the observation tips tool) of five affected groups (admitting, care management, coding, nursing (applicable units only) and physicians) is completed within 120 days of policy distribution.  (Score is equal to percentage of completion above 80%, under 80% = 0.)</w:t>
      </w:r>
    </w:p>
    <w:p w14:paraId="1EEE8747" w14:textId="77777777" w:rsidR="005C17E6" w:rsidRPr="005C17E6" w:rsidRDefault="005C17E6" w:rsidP="00AC5462">
      <w:pPr>
        <w:pStyle w:val="ListParagraph"/>
        <w:numPr>
          <w:ilvl w:val="0"/>
          <w:numId w:val="21"/>
        </w:numPr>
        <w:spacing w:after="0" w:line="240" w:lineRule="auto"/>
        <w:ind w:left="360"/>
        <w:rPr>
          <w:rFonts w:ascii="Times New Roman" w:hAnsi="Times New Roman" w:cs="Times New Roman"/>
          <w:sz w:val="19"/>
          <w:szCs w:val="19"/>
        </w:rPr>
      </w:pPr>
      <w:r w:rsidRPr="005C17E6">
        <w:rPr>
          <w:rFonts w:ascii="Times New Roman" w:hAnsi="Times New Roman" w:cs="Times New Roman"/>
          <w:b/>
          <w:sz w:val="19"/>
          <w:szCs w:val="19"/>
        </w:rPr>
        <w:t>CMS/JC Regulatory Compliance</w:t>
      </w:r>
    </w:p>
    <w:p w14:paraId="3FC87E71" w14:textId="77777777" w:rsidR="005C17E6" w:rsidRDefault="005C17E6" w:rsidP="005C17E6">
      <w:pPr>
        <w:pStyle w:val="ListParagraph"/>
        <w:numPr>
          <w:ilvl w:val="0"/>
          <w:numId w:val="1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Develop processes, procedures and accountability for assuring that the hospital remains current in staff competency screening standards.</w:t>
      </w:r>
    </w:p>
    <w:p w14:paraId="09A7921E" w14:textId="77777777" w:rsidR="005C17E6" w:rsidRDefault="005C17E6" w:rsidP="005C17E6">
      <w:pPr>
        <w:pStyle w:val="ListParagraph"/>
        <w:numPr>
          <w:ilvl w:val="0"/>
          <w:numId w:val="9"/>
        </w:numPr>
        <w:spacing w:after="0" w:line="240" w:lineRule="auto"/>
        <w:rPr>
          <w:rFonts w:ascii="Times New Roman" w:hAnsi="Times New Roman" w:cs="Times New Roman"/>
          <w:sz w:val="19"/>
          <w:szCs w:val="19"/>
        </w:rPr>
      </w:pPr>
      <w:r>
        <w:rPr>
          <w:rFonts w:ascii="Times New Roman" w:hAnsi="Times New Roman" w:cs="Times New Roman"/>
          <w:sz w:val="19"/>
          <w:szCs w:val="19"/>
        </w:rPr>
        <w:t>Preliminary plan submitted to ___________ by ____________.</w:t>
      </w:r>
    </w:p>
    <w:p w14:paraId="7C9D2CF0" w14:textId="77777777" w:rsidR="005C17E6" w:rsidRDefault="005C17E6" w:rsidP="005C17E6">
      <w:pPr>
        <w:pStyle w:val="ListParagraph"/>
        <w:numPr>
          <w:ilvl w:val="0"/>
          <w:numId w:val="9"/>
        </w:numPr>
        <w:spacing w:after="0" w:line="240" w:lineRule="auto"/>
        <w:rPr>
          <w:rFonts w:ascii="Times New Roman" w:hAnsi="Times New Roman" w:cs="Times New Roman"/>
          <w:sz w:val="19"/>
          <w:szCs w:val="19"/>
        </w:rPr>
      </w:pPr>
      <w:r>
        <w:rPr>
          <w:rFonts w:ascii="Times New Roman" w:hAnsi="Times New Roman" w:cs="Times New Roman"/>
          <w:sz w:val="19"/>
          <w:szCs w:val="19"/>
        </w:rPr>
        <w:t>Final plan submitted to ______________ by ____________.</w:t>
      </w:r>
    </w:p>
    <w:p w14:paraId="34D1DB30" w14:textId="77777777" w:rsidR="005C17E6" w:rsidRDefault="005C17E6" w:rsidP="005C17E6">
      <w:pPr>
        <w:pStyle w:val="ListParagraph"/>
        <w:numPr>
          <w:ilvl w:val="0"/>
          <w:numId w:val="10"/>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Achieve full compliance with the following licensure/accreditation standards.  (Must be at 100% to receive credit.  Will be based on a sample of 20-25 employees.)</w:t>
      </w:r>
    </w:p>
    <w:p w14:paraId="71D29EC5"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 xml:space="preserve">100% of all </w:t>
      </w:r>
      <w:r w:rsidRPr="007F4CE0">
        <w:rPr>
          <w:rFonts w:ascii="Times New Roman" w:hAnsi="Times New Roman" w:cs="Times New Roman"/>
          <w:sz w:val="19"/>
          <w:szCs w:val="19"/>
          <w:u w:val="single"/>
        </w:rPr>
        <w:t xml:space="preserve">contract staff </w:t>
      </w:r>
      <w:r w:rsidR="007F4CE0">
        <w:rPr>
          <w:rFonts w:ascii="Times New Roman" w:hAnsi="Times New Roman" w:cs="Times New Roman"/>
          <w:sz w:val="19"/>
          <w:szCs w:val="19"/>
        </w:rPr>
        <w:t>have</w:t>
      </w:r>
      <w:r>
        <w:rPr>
          <w:rFonts w:ascii="Times New Roman" w:hAnsi="Times New Roman" w:cs="Times New Roman"/>
          <w:sz w:val="19"/>
          <w:szCs w:val="19"/>
        </w:rPr>
        <w:t xml:space="preserve"> an approved position description reflecting their work.</w:t>
      </w:r>
    </w:p>
    <w:p w14:paraId="3821DFB5"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 xml:space="preserve">100% of all </w:t>
      </w:r>
      <w:r w:rsidRPr="007F4CE0">
        <w:rPr>
          <w:rFonts w:ascii="Times New Roman" w:hAnsi="Times New Roman" w:cs="Times New Roman"/>
          <w:sz w:val="19"/>
          <w:szCs w:val="19"/>
          <w:u w:val="single"/>
        </w:rPr>
        <w:t>employees</w:t>
      </w:r>
      <w:r>
        <w:rPr>
          <w:rFonts w:ascii="Times New Roman" w:hAnsi="Times New Roman" w:cs="Times New Roman"/>
          <w:sz w:val="19"/>
          <w:szCs w:val="19"/>
        </w:rPr>
        <w:t xml:space="preserve"> will have an approved position description reflecting their work activities (as part of both the position description and performance evaluation).</w:t>
      </w:r>
    </w:p>
    <w:p w14:paraId="068FEB37"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100% of all staff required to have a license, certification or registration have primary source verification in their file prior to the start date and prior to the expiration of this license.</w:t>
      </w:r>
    </w:p>
    <w:p w14:paraId="5A3F42E5"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100% of all staff required to have CPR (BLS, ACLS, etc.) are current with evidence demonstrated in their HR file.</w:t>
      </w:r>
    </w:p>
    <w:p w14:paraId="47F62195"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100% of all staff has evidence of required employee health requirements demonstrated in their contract or employee health file.</w:t>
      </w:r>
    </w:p>
    <w:p w14:paraId="48733B87"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100% of all staff has evidence in their files of initial education, experience and competency assessment verification.</w:t>
      </w:r>
    </w:p>
    <w:p w14:paraId="07BF8130" w14:textId="77777777" w:rsidR="005C17E6" w:rsidRDefault="005C17E6" w:rsidP="005C17E6">
      <w:pPr>
        <w:pStyle w:val="ListParagraph"/>
        <w:numPr>
          <w:ilvl w:val="0"/>
          <w:numId w:val="11"/>
        </w:numPr>
        <w:spacing w:after="0" w:line="240" w:lineRule="auto"/>
        <w:ind w:left="1080"/>
        <w:rPr>
          <w:rFonts w:ascii="Times New Roman" w:hAnsi="Times New Roman" w:cs="Times New Roman"/>
          <w:sz w:val="19"/>
          <w:szCs w:val="19"/>
        </w:rPr>
      </w:pPr>
      <w:r>
        <w:rPr>
          <w:rFonts w:ascii="Times New Roman" w:hAnsi="Times New Roman" w:cs="Times New Roman"/>
          <w:sz w:val="19"/>
          <w:szCs w:val="19"/>
        </w:rPr>
        <w:t>100% of all staff required to attend CMS/TJC mandatory education and training have completed this requirement (competencies are completed).</w:t>
      </w:r>
    </w:p>
    <w:p w14:paraId="58CBCB6E" w14:textId="77777777" w:rsidR="00527CAD" w:rsidRPr="00527CAD" w:rsidRDefault="00527CAD" w:rsidP="00AC5462">
      <w:pPr>
        <w:pStyle w:val="ListParagraph"/>
        <w:numPr>
          <w:ilvl w:val="0"/>
          <w:numId w:val="21"/>
        </w:numPr>
        <w:spacing w:after="0" w:line="240" w:lineRule="auto"/>
        <w:ind w:left="360"/>
        <w:rPr>
          <w:rFonts w:ascii="Times New Roman" w:hAnsi="Times New Roman" w:cs="Times New Roman"/>
          <w:sz w:val="19"/>
          <w:szCs w:val="19"/>
        </w:rPr>
      </w:pPr>
      <w:r>
        <w:rPr>
          <w:rFonts w:ascii="Times New Roman" w:hAnsi="Times New Roman" w:cs="Times New Roman"/>
          <w:b/>
          <w:sz w:val="19"/>
          <w:szCs w:val="19"/>
        </w:rPr>
        <w:t>Inpatient/Medical Necessity</w:t>
      </w:r>
    </w:p>
    <w:p w14:paraId="1D480F42" w14:textId="77777777" w:rsidR="00527CAD" w:rsidRDefault="00527CAD" w:rsidP="00B76810">
      <w:pPr>
        <w:pStyle w:val="ListParagraph"/>
        <w:numPr>
          <w:ilvl w:val="0"/>
          <w:numId w:val="1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All Medicare (and _____________) admissions reviewed by care management within __ hours of admission.</w:t>
      </w:r>
    </w:p>
    <w:p w14:paraId="707E17B6" w14:textId="77777777" w:rsidR="00527CAD" w:rsidRDefault="00527CAD" w:rsidP="00B76810">
      <w:pPr>
        <w:pStyle w:val="ListParagraph"/>
        <w:numPr>
          <w:ilvl w:val="0"/>
          <w:numId w:val="1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All Medicare (and _____________) admissions reviewed by physician advisor within __ hours of admission.</w:t>
      </w:r>
    </w:p>
    <w:p w14:paraId="30609EEC" w14:textId="77777777" w:rsidR="00527CAD" w:rsidRPr="00527CAD" w:rsidRDefault="00527CAD" w:rsidP="00B76810">
      <w:pPr>
        <w:pStyle w:val="ListParagraph"/>
        <w:numPr>
          <w:ilvl w:val="0"/>
          <w:numId w:val="19"/>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All medical staff members with admitting privileges complete education on Medicare IP admission standards (including </w:t>
      </w:r>
      <w:r w:rsidR="0031123D">
        <w:rPr>
          <w:rFonts w:ascii="Times New Roman" w:hAnsi="Times New Roman" w:cs="Times New Roman"/>
          <w:sz w:val="19"/>
          <w:szCs w:val="19"/>
        </w:rPr>
        <w:t>Two -</w:t>
      </w:r>
      <w:r>
        <w:rPr>
          <w:rFonts w:ascii="Times New Roman" w:hAnsi="Times New Roman" w:cs="Times New Roman"/>
          <w:sz w:val="19"/>
          <w:szCs w:val="19"/>
        </w:rPr>
        <w:t xml:space="preserve"> Midnight rule).</w:t>
      </w:r>
    </w:p>
    <w:p w14:paraId="05BD9CAE" w14:textId="77777777" w:rsidR="005C17E6" w:rsidRPr="005C17E6" w:rsidRDefault="0031123D" w:rsidP="00AC5462">
      <w:pPr>
        <w:pStyle w:val="ListParagraph"/>
        <w:numPr>
          <w:ilvl w:val="0"/>
          <w:numId w:val="21"/>
        </w:numPr>
        <w:spacing w:after="0" w:line="240" w:lineRule="auto"/>
        <w:ind w:left="360"/>
        <w:rPr>
          <w:rFonts w:ascii="Times New Roman" w:hAnsi="Times New Roman" w:cs="Times New Roman"/>
          <w:sz w:val="19"/>
          <w:szCs w:val="19"/>
        </w:rPr>
      </w:pPr>
      <w:r>
        <w:rPr>
          <w:rFonts w:ascii="Times New Roman" w:hAnsi="Times New Roman" w:cs="Times New Roman"/>
          <w:b/>
          <w:sz w:val="19"/>
          <w:szCs w:val="19"/>
        </w:rPr>
        <w:t>Privacy/Data Security</w:t>
      </w:r>
    </w:p>
    <w:p w14:paraId="563063A0"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New hires receive required Privacy and Security education within 30 days of commencing employment.  (Score equals percent completion if over 90%, score 0 if percent completion is under 90%).</w:t>
      </w:r>
    </w:p>
    <w:p w14:paraId="196AD59B"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All new managers receive required Privacy and Data Security manager education using the CPDSA approved tool within 45 days of commencing employment.  (Score equals possible points if percent completion over 95%, score 0 if under 95% completion.)</w:t>
      </w:r>
    </w:p>
    <w:p w14:paraId="3291650A"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Submit an updated self-assessment plan and complete a Privacy Self-Assessment using CPDSA approved assessment tool.  Submit quarterly reports summarizing results of self-audit.  (Score equals 25 points for each on time quarterly report.)</w:t>
      </w:r>
    </w:p>
    <w:p w14:paraId="0EDE0049"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PCI Annual Self-Assessment – Self-assessment to be completed by each department engaging in credit card transactions by December 31, 20__.</w:t>
      </w:r>
    </w:p>
    <w:p w14:paraId="75BDA737" w14:textId="77777777" w:rsidR="00954D04" w:rsidRDefault="005C17E6"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Submit quarterly self-assessment reports.  Quarterly assessment deliverables to be announced by July 1, 20__.  (Score equals 25 points for each on time quarterly report.)</w:t>
      </w:r>
    </w:p>
    <w:p w14:paraId="07C4D9C0" w14:textId="77777777" w:rsidR="00954D04" w:rsidRDefault="00954D04"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Number of intrusion attempts blocked each month (note, this is a reporting metric, but not tied to incentives in any way)</w:t>
      </w:r>
    </w:p>
    <w:p w14:paraId="25E25C77" w14:textId="77777777" w:rsidR="00954D04" w:rsidRDefault="00954D04"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Number of malicious emails blocked each month (note, this is a reporting metric, but not tied to incentives in any way)</w:t>
      </w:r>
    </w:p>
    <w:p w14:paraId="7802002B" w14:textId="77777777" w:rsidR="00954D04" w:rsidRDefault="00954D04"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Number of reported privacy incidents each month (note, this is a reporting metric, but not tied to incentives in any way) </w:t>
      </w:r>
    </w:p>
    <w:p w14:paraId="7FCD61A3" w14:textId="77777777" w:rsidR="000C13A9" w:rsidRDefault="00954D04"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 xml:space="preserve">Percentage of employees who </w:t>
      </w:r>
      <w:r w:rsidR="000C13A9">
        <w:rPr>
          <w:rFonts w:ascii="Times New Roman" w:hAnsi="Times New Roman" w:cs="Times New Roman"/>
          <w:sz w:val="19"/>
          <w:szCs w:val="19"/>
        </w:rPr>
        <w:t>do not fall for phishing attempts for each test</w:t>
      </w:r>
    </w:p>
    <w:p w14:paraId="05279956" w14:textId="77777777" w:rsidR="000C13A9" w:rsidRDefault="000C13A9"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Percentage of departing employees whose access termination request is submitted within __ hours of termination/resignation</w:t>
      </w:r>
    </w:p>
    <w:p w14:paraId="5B323A1A" w14:textId="77777777" w:rsidR="000C13A9" w:rsidRDefault="000C13A9"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Percentage of department staff whose access rights are reviewed at least annually</w:t>
      </w:r>
    </w:p>
    <w:p w14:paraId="30EBEAB0" w14:textId="77777777" w:rsidR="00954D04" w:rsidRPr="00954D04" w:rsidRDefault="000C13A9"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Percentage of employees with access to a critical system who have not accessed that system for 90 days</w:t>
      </w:r>
      <w:r w:rsidR="00954D04">
        <w:rPr>
          <w:rFonts w:ascii="Times New Roman" w:hAnsi="Times New Roman" w:cs="Times New Roman"/>
          <w:sz w:val="19"/>
          <w:szCs w:val="19"/>
        </w:rPr>
        <w:t xml:space="preserve"> </w:t>
      </w:r>
    </w:p>
    <w:p w14:paraId="65972359"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Review and update of Parts A, B, D &amp; E of HIPAA Organization Chart and submit to the HIPAA organization Chart Custodian.  (Score equals possible points for completed review and submission of all changes to the custodian by May 1, 20__.)</w:t>
      </w:r>
    </w:p>
    <w:p w14:paraId="7233FD1F"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lastRenderedPageBreak/>
        <w:t>Submit audit plan and complete a Privacy Self-Audit using CPDSA approved audit tool.  Submit quarterly reports summarizing results of self-audit.  (Score equals 25 points for each on time quarterly report.)</w:t>
      </w:r>
    </w:p>
    <w:p w14:paraId="4F828EC3"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bookmarkStart w:id="0" w:name="_Hlk62481261"/>
      <w:r>
        <w:rPr>
          <w:rFonts w:ascii="Times New Roman" w:hAnsi="Times New Roman" w:cs="Times New Roman"/>
          <w:sz w:val="19"/>
          <w:szCs w:val="19"/>
        </w:rPr>
        <w:t xml:space="preserve">A primary publisher shall be designated for all facility websites, and the primary publisher shall complete required legal website training before publishing information to the website.  A list of Internet and Extranet websites, their designation (patient portal, consumer portal, or information only), and the name of the Primary Publisher, shall be submitted to the Legal Department for posting on </w:t>
      </w:r>
      <w:hyperlink r:id="rId7" w:history="1">
        <w:r w:rsidRPr="00762B93">
          <w:rPr>
            <w:rStyle w:val="Hyperlink"/>
            <w:rFonts w:ascii="Times New Roman" w:hAnsi="Times New Roman" w:cs="Times New Roman"/>
            <w:sz w:val="19"/>
            <w:szCs w:val="19"/>
          </w:rPr>
          <w:t>http://portal.hospital.edu/LegalResource</w:t>
        </w:r>
      </w:hyperlink>
      <w:r>
        <w:rPr>
          <w:rFonts w:ascii="Times New Roman" w:hAnsi="Times New Roman" w:cs="Times New Roman"/>
          <w:sz w:val="19"/>
          <w:szCs w:val="19"/>
        </w:rPr>
        <w:t xml:space="preserve"> and shall be periodically reviewed for accuracy by the Facility Leadership with the assistance of Senior Counsel for IT/IP &amp; Web Services.  (Score equals percent of websites with designated primary publishers that have completed legal training if over _%; score 0 if percent compliance is under _%.)</w:t>
      </w:r>
    </w:p>
    <w:bookmarkEnd w:id="0"/>
    <w:p w14:paraId="5EABBC75"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All network users receive Data Security and Awareness Education by the deadline established by HOSPITAL’s Chief Data Security and Privacy Officer.  (Score equals percent completion if over 75%, under 75% = 0.)</w:t>
      </w:r>
    </w:p>
    <w:p w14:paraId="7D69CABD"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All transactions and agreements involving PHI are supported by a legal department approved written business associate or trading partner agreement.  (Score equals percent supported if over 75%, under 75% = 0.)</w:t>
      </w:r>
    </w:p>
    <w:p w14:paraId="5E93A6A0" w14:textId="77777777" w:rsidR="005C17E6" w:rsidRDefault="005C17E6" w:rsidP="00B76810">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For each Critical System where the primary business owner reports ultimately to a hospital president, the hospital has, with respect to each such system, (i) conducted a risk assessment, (ii) defined role based access; and (iii) created an action plan to remediate substantial risks identified in the assessment.  (Total possible points for this item will equal number of critical systems x 10.  Awarded points will equal number of Critical Systems for which each of the three tasks has been completed x 10.  Due date for these items is April XX, 20__.)</w:t>
      </w:r>
    </w:p>
    <w:p w14:paraId="616C2C9A" w14:textId="77777777" w:rsidR="00954D04" w:rsidRPr="00954D04" w:rsidRDefault="005C17E6" w:rsidP="00954D04">
      <w:pPr>
        <w:pStyle w:val="ListParagraph"/>
        <w:numPr>
          <w:ilvl w:val="0"/>
          <w:numId w:val="12"/>
        </w:numPr>
        <w:spacing w:after="0" w:line="240" w:lineRule="auto"/>
        <w:ind w:left="720"/>
        <w:rPr>
          <w:rFonts w:ascii="Times New Roman" w:hAnsi="Times New Roman" w:cs="Times New Roman"/>
          <w:sz w:val="19"/>
          <w:szCs w:val="19"/>
        </w:rPr>
      </w:pPr>
      <w:r>
        <w:rPr>
          <w:rFonts w:ascii="Times New Roman" w:hAnsi="Times New Roman" w:cs="Times New Roman"/>
          <w:sz w:val="19"/>
          <w:szCs w:val="19"/>
        </w:rPr>
        <w:t>In our efforts to expand the scope of periodic audit log review, we are adding seven (7) systems to audit log requirements.  Submit plan for periodic review for appropriate use of the facilities top twelve electronic applications (expansion of FY 10 Q1 deliverable) to the facility Service Area Leader for review and approval.  The plan will include a summary of the audit objectives for each application, the frequency of the review based on the system’s criticality and the facility’s experience with privacy issues, and the party(ies) responsible for completion of the review.  In addition, review the results of last year’s audit log review as entered into the privacy incident database for quarterly reporting.  A reporting template will be issued 60 days prior to the due date.  200 points will be awarded for on time submission of the Service Leader approved plan.  Due by August 31, 20__.</w:t>
      </w:r>
    </w:p>
    <w:p w14:paraId="0DF8000B" w14:textId="77777777" w:rsidR="005C17E6" w:rsidRDefault="005C17E6" w:rsidP="00B76810">
      <w:pPr>
        <w:pStyle w:val="ListParagraph"/>
        <w:numPr>
          <w:ilvl w:val="0"/>
          <w:numId w:val="12"/>
        </w:numPr>
        <w:ind w:left="720"/>
        <w:rPr>
          <w:rFonts w:ascii="Times New Roman" w:hAnsi="Times New Roman" w:cs="Times New Roman"/>
          <w:sz w:val="19"/>
          <w:szCs w:val="19"/>
        </w:rPr>
      </w:pPr>
      <w:r>
        <w:rPr>
          <w:rFonts w:ascii="Times New Roman" w:hAnsi="Times New Roman" w:cs="Times New Roman"/>
          <w:sz w:val="19"/>
          <w:szCs w:val="19"/>
        </w:rPr>
        <w:t xml:space="preserve">Submit quarterly reports summarizing the results of the period review including a summary of actions taken to address privacy and security violations identified during the review and any plan adjustments made as a result of the findings.  A reporting template will be issued 30 days prior to each due date.  Score equals (25% of total) points for each </w:t>
      </w:r>
      <w:r w:rsidR="00E52D01">
        <w:rPr>
          <w:rFonts w:ascii="Times New Roman" w:hAnsi="Times New Roman" w:cs="Times New Roman"/>
          <w:sz w:val="19"/>
          <w:szCs w:val="19"/>
        </w:rPr>
        <w:t>one-time</w:t>
      </w:r>
      <w:r>
        <w:rPr>
          <w:rFonts w:ascii="Times New Roman" w:hAnsi="Times New Roman" w:cs="Times New Roman"/>
          <w:sz w:val="19"/>
          <w:szCs w:val="19"/>
        </w:rPr>
        <w:t xml:space="preserve"> report.</w:t>
      </w:r>
    </w:p>
    <w:p w14:paraId="7E264F47" w14:textId="77777777" w:rsidR="005C17E6" w:rsidRDefault="005C17E6" w:rsidP="00B76810">
      <w:pPr>
        <w:pStyle w:val="ListParagraph"/>
        <w:ind w:hanging="360"/>
        <w:rPr>
          <w:rFonts w:ascii="Times New Roman" w:hAnsi="Times New Roman" w:cs="Times New Roman"/>
          <w:sz w:val="19"/>
          <w:szCs w:val="19"/>
        </w:rPr>
      </w:pPr>
      <w:r>
        <w:rPr>
          <w:rFonts w:ascii="Times New Roman" w:hAnsi="Times New Roman" w:cs="Times New Roman"/>
          <w:sz w:val="19"/>
          <w:szCs w:val="19"/>
        </w:rPr>
        <w:t xml:space="preserve">                                                                                                                                                Q1 – October 15, 20__</w:t>
      </w:r>
    </w:p>
    <w:p w14:paraId="1EBC5A38" w14:textId="77777777" w:rsidR="005C17E6" w:rsidRDefault="005C17E6" w:rsidP="00B76810">
      <w:pPr>
        <w:pStyle w:val="ListParagraph"/>
        <w:ind w:hanging="360"/>
        <w:rPr>
          <w:rFonts w:ascii="Times New Roman" w:hAnsi="Times New Roman" w:cs="Times New Roman"/>
          <w:sz w:val="19"/>
          <w:szCs w:val="19"/>
        </w:rPr>
      </w:pPr>
      <w:r>
        <w:rPr>
          <w:rFonts w:ascii="Times New Roman" w:hAnsi="Times New Roman" w:cs="Times New Roman"/>
          <w:sz w:val="19"/>
          <w:szCs w:val="19"/>
        </w:rPr>
        <w:t xml:space="preserve">                                                                                                                                                Q2 – January 15, 20__</w:t>
      </w:r>
    </w:p>
    <w:p w14:paraId="3ADDE0E6" w14:textId="77777777" w:rsidR="005C17E6" w:rsidRDefault="005C17E6" w:rsidP="00B76810">
      <w:pPr>
        <w:pStyle w:val="ListParagraph"/>
        <w:ind w:hanging="360"/>
        <w:rPr>
          <w:rFonts w:ascii="Times New Roman" w:hAnsi="Times New Roman" w:cs="Times New Roman"/>
          <w:sz w:val="19"/>
          <w:szCs w:val="19"/>
        </w:rPr>
      </w:pPr>
      <w:r>
        <w:rPr>
          <w:rFonts w:ascii="Times New Roman" w:hAnsi="Times New Roman" w:cs="Times New Roman"/>
          <w:sz w:val="19"/>
          <w:szCs w:val="19"/>
        </w:rPr>
        <w:t xml:space="preserve">                                                                                                                                                Q3 – April 15, 20__</w:t>
      </w:r>
    </w:p>
    <w:p w14:paraId="6D09A720" w14:textId="77777777" w:rsidR="00F74D9C" w:rsidRPr="00F74D9C" w:rsidRDefault="005C17E6" w:rsidP="00B76810">
      <w:pPr>
        <w:pStyle w:val="ListParagraph"/>
        <w:spacing w:after="0" w:line="240" w:lineRule="auto"/>
        <w:ind w:hanging="360"/>
        <w:rPr>
          <w:rFonts w:ascii="Times New Roman" w:hAnsi="Times New Roman" w:cs="Times New Roman"/>
          <w:sz w:val="19"/>
          <w:szCs w:val="19"/>
          <w:u w:val="single"/>
        </w:rPr>
      </w:pPr>
      <w:r>
        <w:rPr>
          <w:rFonts w:ascii="Times New Roman" w:hAnsi="Times New Roman" w:cs="Times New Roman"/>
          <w:sz w:val="19"/>
          <w:szCs w:val="19"/>
        </w:rPr>
        <w:t xml:space="preserve">                                                                                                                        </w:t>
      </w:r>
      <w:r w:rsidR="00B76810">
        <w:rPr>
          <w:rFonts w:ascii="Times New Roman" w:hAnsi="Times New Roman" w:cs="Times New Roman"/>
          <w:sz w:val="19"/>
          <w:szCs w:val="19"/>
        </w:rPr>
        <w:tab/>
        <w:t xml:space="preserve">              </w:t>
      </w:r>
      <w:r>
        <w:rPr>
          <w:rFonts w:ascii="Times New Roman" w:hAnsi="Times New Roman" w:cs="Times New Roman"/>
          <w:sz w:val="19"/>
          <w:szCs w:val="19"/>
        </w:rPr>
        <w:t xml:space="preserve"> Q3 – July 15, </w:t>
      </w:r>
      <w:r w:rsidR="00E449E0">
        <w:rPr>
          <w:rFonts w:ascii="Times New Roman" w:hAnsi="Times New Roman" w:cs="Times New Roman"/>
          <w:sz w:val="19"/>
          <w:szCs w:val="19"/>
        </w:rPr>
        <w:t>20__</w:t>
      </w:r>
    </w:p>
    <w:p w14:paraId="265D7315" w14:textId="77777777" w:rsidR="00F74D9C" w:rsidRDefault="00F74D9C" w:rsidP="00B76810">
      <w:pPr>
        <w:pStyle w:val="ListParagraph"/>
        <w:spacing w:after="0" w:line="240" w:lineRule="auto"/>
        <w:ind w:hanging="360"/>
        <w:rPr>
          <w:rFonts w:ascii="Times New Roman" w:hAnsi="Times New Roman" w:cs="Times New Roman"/>
          <w:sz w:val="19"/>
          <w:szCs w:val="19"/>
        </w:rPr>
      </w:pPr>
    </w:p>
    <w:p w14:paraId="6A14BB3A" w14:textId="77777777" w:rsidR="00F74D9C" w:rsidRDefault="00F74D9C" w:rsidP="00B76810">
      <w:pPr>
        <w:pStyle w:val="ListParagraph"/>
        <w:spacing w:after="0" w:line="240" w:lineRule="auto"/>
        <w:ind w:hanging="360"/>
        <w:rPr>
          <w:rFonts w:ascii="Times New Roman" w:hAnsi="Times New Roman" w:cs="Times New Roman"/>
          <w:sz w:val="19"/>
          <w:szCs w:val="19"/>
        </w:rPr>
      </w:pPr>
    </w:p>
    <w:p w14:paraId="385F8EAA" w14:textId="77777777" w:rsidR="00F74D9C" w:rsidRDefault="00F74D9C" w:rsidP="00B76810">
      <w:pPr>
        <w:pStyle w:val="ListParagraph"/>
        <w:spacing w:after="0" w:line="240" w:lineRule="auto"/>
        <w:ind w:hanging="360"/>
        <w:rPr>
          <w:rFonts w:ascii="Times New Roman" w:hAnsi="Times New Roman" w:cs="Times New Roman"/>
          <w:sz w:val="19"/>
          <w:szCs w:val="19"/>
        </w:rPr>
      </w:pPr>
    </w:p>
    <w:p w14:paraId="44F0ED7E" w14:textId="77777777" w:rsidR="00F74D9C" w:rsidRDefault="00F74D9C" w:rsidP="00B76810">
      <w:pPr>
        <w:pStyle w:val="ListParagraph"/>
        <w:spacing w:after="0" w:line="240" w:lineRule="auto"/>
        <w:ind w:hanging="360"/>
        <w:rPr>
          <w:rFonts w:ascii="Times New Roman" w:hAnsi="Times New Roman" w:cs="Times New Roman"/>
          <w:sz w:val="19"/>
          <w:szCs w:val="19"/>
        </w:rPr>
      </w:pPr>
    </w:p>
    <w:p w14:paraId="69D3DD87" w14:textId="77777777" w:rsidR="005C17E6" w:rsidRDefault="00F74D9C" w:rsidP="00B76810">
      <w:pPr>
        <w:pStyle w:val="ListParagraph"/>
        <w:spacing w:after="0" w:line="240" w:lineRule="auto"/>
        <w:ind w:hanging="360"/>
        <w:rPr>
          <w:rFonts w:ascii="Times New Roman" w:hAnsi="Times New Roman" w:cs="Times New Roman"/>
          <w:sz w:val="19"/>
          <w:szCs w:val="19"/>
        </w:rPr>
      </w:pPr>
      <w:r>
        <w:rPr>
          <w:rFonts w:ascii="Times New Roman" w:hAnsi="Times New Roman" w:cs="Times New Roman"/>
          <w:sz w:val="19"/>
          <w:szCs w:val="19"/>
        </w:rPr>
        <w:t>Note:  See Coding/HIM/ROI for possible release of information m</w:t>
      </w:r>
      <w:r w:rsidR="006308A0">
        <w:rPr>
          <w:rFonts w:ascii="Times New Roman" w:hAnsi="Times New Roman" w:cs="Times New Roman"/>
          <w:sz w:val="19"/>
          <w:szCs w:val="19"/>
        </w:rPr>
        <w:t>etrics</w:t>
      </w:r>
      <w:r>
        <w:rPr>
          <w:rFonts w:ascii="Times New Roman" w:hAnsi="Times New Roman" w:cs="Times New Roman"/>
          <w:sz w:val="19"/>
          <w:szCs w:val="19"/>
        </w:rPr>
        <w:t>.</w:t>
      </w:r>
    </w:p>
    <w:p w14:paraId="7FE66D50" w14:textId="77777777" w:rsidR="00F74D9C" w:rsidRDefault="00F74D9C" w:rsidP="00B76810">
      <w:pPr>
        <w:pStyle w:val="ListParagraph"/>
        <w:spacing w:after="0" w:line="240" w:lineRule="auto"/>
        <w:ind w:hanging="360"/>
        <w:rPr>
          <w:rFonts w:ascii="Times New Roman" w:hAnsi="Times New Roman" w:cs="Times New Roman"/>
          <w:sz w:val="19"/>
          <w:szCs w:val="19"/>
        </w:rPr>
      </w:pPr>
    </w:p>
    <w:p w14:paraId="45FC9E22" w14:textId="77777777" w:rsidR="005971FE" w:rsidRDefault="005971FE" w:rsidP="00B76810">
      <w:pPr>
        <w:pStyle w:val="ListParagraph"/>
        <w:spacing w:after="0" w:line="240" w:lineRule="auto"/>
        <w:ind w:hanging="360"/>
        <w:rPr>
          <w:rFonts w:ascii="Times New Roman" w:hAnsi="Times New Roman" w:cs="Times New Roman"/>
          <w:sz w:val="19"/>
          <w:szCs w:val="19"/>
        </w:rPr>
      </w:pPr>
    </w:p>
    <w:p w14:paraId="074B52CD" w14:textId="77777777" w:rsidR="00954D04" w:rsidRDefault="00954D04" w:rsidP="00B76810">
      <w:pPr>
        <w:pStyle w:val="ListParagraph"/>
        <w:spacing w:after="0" w:line="240" w:lineRule="auto"/>
        <w:ind w:hanging="360"/>
        <w:rPr>
          <w:rFonts w:ascii="Times New Roman" w:hAnsi="Times New Roman" w:cs="Times New Roman"/>
          <w:sz w:val="19"/>
          <w:szCs w:val="19"/>
        </w:rPr>
      </w:pPr>
    </w:p>
    <w:p w14:paraId="6FB42AC8" w14:textId="77777777" w:rsidR="005C17E6" w:rsidRPr="00847A7D" w:rsidRDefault="005C17E6" w:rsidP="00847A7D">
      <w:pPr>
        <w:spacing w:after="0" w:line="240" w:lineRule="auto"/>
        <w:rPr>
          <w:rFonts w:ascii="Times New Roman" w:hAnsi="Times New Roman" w:cs="Times New Roman"/>
          <w:sz w:val="19"/>
          <w:szCs w:val="19"/>
        </w:rPr>
      </w:pPr>
    </w:p>
    <w:sectPr w:rsidR="005C17E6" w:rsidRPr="00847A7D" w:rsidSect="006B4FE8">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82401" w14:textId="77777777" w:rsidR="00E3755A" w:rsidRDefault="00E3755A" w:rsidP="00847A7D">
      <w:pPr>
        <w:spacing w:after="0" w:line="240" w:lineRule="auto"/>
      </w:pPr>
      <w:r>
        <w:separator/>
      </w:r>
    </w:p>
  </w:endnote>
  <w:endnote w:type="continuationSeparator" w:id="0">
    <w:p w14:paraId="23C60C13" w14:textId="77777777" w:rsidR="00E3755A" w:rsidRDefault="00E3755A" w:rsidP="00847A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4408719"/>
      <w:docPartObj>
        <w:docPartGallery w:val="Page Numbers (Bottom of Page)"/>
        <w:docPartUnique/>
      </w:docPartObj>
    </w:sdtPr>
    <w:sdtEndPr>
      <w:rPr>
        <w:rFonts w:ascii="Times New Roman" w:hAnsi="Times New Roman" w:cs="Times New Roman"/>
        <w:noProof/>
        <w:sz w:val="20"/>
        <w:szCs w:val="20"/>
      </w:rPr>
    </w:sdtEndPr>
    <w:sdtContent>
      <w:p w14:paraId="030C5E93" w14:textId="77777777" w:rsidR="00847A7D" w:rsidRPr="00847A7D" w:rsidRDefault="00DC67EB" w:rsidP="00277958">
        <w:pPr>
          <w:pStyle w:val="Footer"/>
          <w:rPr>
            <w:rFonts w:ascii="Times New Roman" w:hAnsi="Times New Roman" w:cs="Times New Roman"/>
            <w:sz w:val="20"/>
            <w:szCs w:val="20"/>
          </w:rPr>
        </w:pPr>
        <w:r>
          <w:rPr>
            <w:i/>
            <w:sz w:val="16"/>
            <w:szCs w:val="16"/>
          </w:rPr>
          <w:t xml:space="preserve">O/Roach/Presentations/Ver </w:t>
        </w:r>
        <w:r w:rsidR="00F74D9C">
          <w:rPr>
            <w:i/>
            <w:sz w:val="16"/>
            <w:szCs w:val="16"/>
          </w:rPr>
          <w:t>5</w:t>
        </w:r>
        <w:r w:rsidR="00277958">
          <w:rPr>
            <w:i/>
            <w:sz w:val="16"/>
            <w:szCs w:val="16"/>
          </w:rPr>
          <w:tab/>
        </w:r>
        <w:r w:rsidR="00277958">
          <w:rPr>
            <w:i/>
            <w:sz w:val="16"/>
            <w:szCs w:val="16"/>
          </w:rPr>
          <w:tab/>
        </w:r>
        <w:r w:rsidR="00277958">
          <w:rPr>
            <w:i/>
            <w:sz w:val="16"/>
            <w:szCs w:val="16"/>
          </w:rPr>
          <w:tab/>
        </w:r>
        <w:r w:rsidR="00277958">
          <w:rPr>
            <w:i/>
            <w:sz w:val="16"/>
            <w:szCs w:val="16"/>
          </w:rPr>
          <w:tab/>
        </w:r>
        <w:r w:rsidR="00277958">
          <w:rPr>
            <w:i/>
            <w:sz w:val="16"/>
            <w:szCs w:val="16"/>
          </w:rPr>
          <w:tab/>
        </w:r>
        <w:r w:rsidR="00277958">
          <w:rPr>
            <w:i/>
            <w:sz w:val="16"/>
            <w:szCs w:val="16"/>
          </w:rPr>
          <w:tab/>
          <w:t xml:space="preserve">                 </w:t>
        </w:r>
        <w:r w:rsidR="00847A7D" w:rsidRPr="00847A7D">
          <w:rPr>
            <w:rFonts w:ascii="Times New Roman" w:hAnsi="Times New Roman" w:cs="Times New Roman"/>
            <w:sz w:val="20"/>
            <w:szCs w:val="20"/>
          </w:rPr>
          <w:fldChar w:fldCharType="begin"/>
        </w:r>
        <w:r w:rsidR="00847A7D" w:rsidRPr="00847A7D">
          <w:rPr>
            <w:rFonts w:ascii="Times New Roman" w:hAnsi="Times New Roman" w:cs="Times New Roman"/>
            <w:sz w:val="20"/>
            <w:szCs w:val="20"/>
          </w:rPr>
          <w:instrText xml:space="preserve"> PAGE   \* MERGEFORMAT </w:instrText>
        </w:r>
        <w:r w:rsidR="00847A7D" w:rsidRPr="00847A7D">
          <w:rPr>
            <w:rFonts w:ascii="Times New Roman" w:hAnsi="Times New Roman" w:cs="Times New Roman"/>
            <w:sz w:val="20"/>
            <w:szCs w:val="20"/>
          </w:rPr>
          <w:fldChar w:fldCharType="separate"/>
        </w:r>
        <w:r>
          <w:rPr>
            <w:rFonts w:ascii="Times New Roman" w:hAnsi="Times New Roman" w:cs="Times New Roman"/>
            <w:noProof/>
            <w:sz w:val="20"/>
            <w:szCs w:val="20"/>
          </w:rPr>
          <w:t>1</w:t>
        </w:r>
        <w:r w:rsidR="00847A7D" w:rsidRPr="00847A7D">
          <w:rPr>
            <w:rFonts w:ascii="Times New Roman" w:hAnsi="Times New Roman" w:cs="Times New Roman"/>
            <w:noProof/>
            <w:sz w:val="20"/>
            <w:szCs w:val="20"/>
          </w:rPr>
          <w:fldChar w:fldCharType="end"/>
        </w:r>
      </w:p>
    </w:sdtContent>
  </w:sdt>
  <w:p w14:paraId="0C94D964" w14:textId="77777777" w:rsidR="00847A7D" w:rsidRDefault="00847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A3037" w14:textId="77777777" w:rsidR="00E3755A" w:rsidRDefault="00E3755A" w:rsidP="00847A7D">
      <w:pPr>
        <w:spacing w:after="0" w:line="240" w:lineRule="auto"/>
      </w:pPr>
      <w:r>
        <w:separator/>
      </w:r>
    </w:p>
  </w:footnote>
  <w:footnote w:type="continuationSeparator" w:id="0">
    <w:p w14:paraId="3EB95314" w14:textId="77777777" w:rsidR="00E3755A" w:rsidRDefault="00E3755A" w:rsidP="00847A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D3FD6"/>
    <w:multiLevelType w:val="hybridMultilevel"/>
    <w:tmpl w:val="59600980"/>
    <w:lvl w:ilvl="0" w:tplc="C04814DE">
      <w:start w:val="3"/>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C09FC"/>
    <w:multiLevelType w:val="hybridMultilevel"/>
    <w:tmpl w:val="7E1A0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C034F9C"/>
    <w:multiLevelType w:val="hybridMultilevel"/>
    <w:tmpl w:val="DA56B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2620D"/>
    <w:multiLevelType w:val="hybridMultilevel"/>
    <w:tmpl w:val="B4CCA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9D31DF"/>
    <w:multiLevelType w:val="hybridMultilevel"/>
    <w:tmpl w:val="EF34365E"/>
    <w:lvl w:ilvl="0" w:tplc="F6C8117C">
      <w:start w:val="1"/>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7351B"/>
    <w:multiLevelType w:val="hybridMultilevel"/>
    <w:tmpl w:val="045A7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A01"/>
    <w:multiLevelType w:val="hybridMultilevel"/>
    <w:tmpl w:val="13506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73134ED"/>
    <w:multiLevelType w:val="hybridMultilevel"/>
    <w:tmpl w:val="28F475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72C28"/>
    <w:multiLevelType w:val="hybridMultilevel"/>
    <w:tmpl w:val="C07E3EEC"/>
    <w:lvl w:ilvl="0" w:tplc="3A80AEDA">
      <w:start w:val="1"/>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33E5D"/>
    <w:multiLevelType w:val="hybridMultilevel"/>
    <w:tmpl w:val="555E75AE"/>
    <w:lvl w:ilvl="0" w:tplc="0F34993C">
      <w:start w:val="1"/>
      <w:numFmt w:val="bullet"/>
      <w:lvlText w:val=""/>
      <w:lvlJc w:val="left"/>
      <w:pPr>
        <w:ind w:left="1080" w:hanging="360"/>
      </w:pPr>
      <w:rPr>
        <w:rFonts w:ascii="Symbol" w:hAnsi="Symbol"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1520F4"/>
    <w:multiLevelType w:val="hybridMultilevel"/>
    <w:tmpl w:val="ABBE0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306086E"/>
    <w:multiLevelType w:val="hybridMultilevel"/>
    <w:tmpl w:val="24AA0F0C"/>
    <w:lvl w:ilvl="0" w:tplc="21A642A0">
      <w:start w:val="1"/>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8C2697"/>
    <w:multiLevelType w:val="hybridMultilevel"/>
    <w:tmpl w:val="54EC4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8D7126"/>
    <w:multiLevelType w:val="hybridMultilevel"/>
    <w:tmpl w:val="F0824260"/>
    <w:lvl w:ilvl="0" w:tplc="B77CADEC">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467C83"/>
    <w:multiLevelType w:val="hybridMultilevel"/>
    <w:tmpl w:val="1AA8FF32"/>
    <w:lvl w:ilvl="0" w:tplc="0E36986A">
      <w:start w:val="3"/>
      <w:numFmt w:val="decimal"/>
      <w:lvlText w:val="%1."/>
      <w:lvlJc w:val="left"/>
      <w:pPr>
        <w:ind w:left="720" w:hanging="360"/>
      </w:pPr>
      <w:rPr>
        <w:rFonts w:ascii="Times New Roman" w:hAnsi="Times New Roman" w:cs="Times New Roman"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CE7A1A"/>
    <w:multiLevelType w:val="hybridMultilevel"/>
    <w:tmpl w:val="2BD88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8312750"/>
    <w:multiLevelType w:val="hybridMultilevel"/>
    <w:tmpl w:val="D4F681CE"/>
    <w:lvl w:ilvl="0" w:tplc="225ED938">
      <w:start w:val="7"/>
      <w:numFmt w:val="decimal"/>
      <w:lvlText w:val="%1."/>
      <w:lvlJc w:val="left"/>
      <w:pPr>
        <w:ind w:left="720" w:hanging="360"/>
      </w:pPr>
      <w:rPr>
        <w:rFonts w:hint="default"/>
        <w:b/>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856147"/>
    <w:multiLevelType w:val="hybridMultilevel"/>
    <w:tmpl w:val="6916CE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3DC31E9"/>
    <w:multiLevelType w:val="hybridMultilevel"/>
    <w:tmpl w:val="BD84206E"/>
    <w:lvl w:ilvl="0" w:tplc="72DCCCB4">
      <w:start w:val="1"/>
      <w:numFmt w:val="bullet"/>
      <w:lvlText w:val=""/>
      <w:lvlJc w:val="left"/>
      <w:pPr>
        <w:ind w:left="1080" w:hanging="360"/>
      </w:pPr>
      <w:rPr>
        <w:rFonts w:ascii="Symbol" w:hAnsi="Symbol" w:hint="default"/>
        <w:sz w:val="19"/>
        <w:szCs w:val="19"/>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AC13646"/>
    <w:multiLevelType w:val="hybridMultilevel"/>
    <w:tmpl w:val="DC94B3A0"/>
    <w:lvl w:ilvl="0" w:tplc="AF502A10">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3E3614"/>
    <w:multiLevelType w:val="hybridMultilevel"/>
    <w:tmpl w:val="FD7630F6"/>
    <w:lvl w:ilvl="0" w:tplc="D1506536">
      <w:start w:val="1"/>
      <w:numFmt w:val="bullet"/>
      <w:lvlText w:val=""/>
      <w:lvlJc w:val="left"/>
      <w:pPr>
        <w:ind w:left="1440" w:hanging="360"/>
      </w:pPr>
      <w:rPr>
        <w:rFonts w:ascii="Symbol" w:hAnsi="Symbol" w:hint="default"/>
        <w:sz w:val="19"/>
        <w:szCs w:val="19"/>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DC549A7"/>
    <w:multiLevelType w:val="hybridMultilevel"/>
    <w:tmpl w:val="B754ACE4"/>
    <w:lvl w:ilvl="0" w:tplc="55E246E0">
      <w:start w:val="1"/>
      <w:numFmt w:val="bullet"/>
      <w:lvlText w:val=""/>
      <w:lvlJc w:val="left"/>
      <w:pPr>
        <w:ind w:left="720" w:hanging="360"/>
      </w:pPr>
      <w:rPr>
        <w:rFonts w:ascii="Symbol" w:hAnsi="Symbol" w:hint="default"/>
        <w:sz w:val="19"/>
        <w:szCs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20"/>
  </w:num>
  <w:num w:numId="4">
    <w:abstractNumId w:val="21"/>
  </w:num>
  <w:num w:numId="5">
    <w:abstractNumId w:val="18"/>
  </w:num>
  <w:num w:numId="6">
    <w:abstractNumId w:val="9"/>
  </w:num>
  <w:num w:numId="7">
    <w:abstractNumId w:val="12"/>
  </w:num>
  <w:num w:numId="8">
    <w:abstractNumId w:val="15"/>
  </w:num>
  <w:num w:numId="9">
    <w:abstractNumId w:val="3"/>
  </w:num>
  <w:num w:numId="10">
    <w:abstractNumId w:val="19"/>
  </w:num>
  <w:num w:numId="11">
    <w:abstractNumId w:val="7"/>
  </w:num>
  <w:num w:numId="12">
    <w:abstractNumId w:val="6"/>
  </w:num>
  <w:num w:numId="13">
    <w:abstractNumId w:val="2"/>
  </w:num>
  <w:num w:numId="14">
    <w:abstractNumId w:val="5"/>
  </w:num>
  <w:num w:numId="15">
    <w:abstractNumId w:val="16"/>
  </w:num>
  <w:num w:numId="16">
    <w:abstractNumId w:val="11"/>
  </w:num>
  <w:num w:numId="17">
    <w:abstractNumId w:val="4"/>
  </w:num>
  <w:num w:numId="18">
    <w:abstractNumId w:val="0"/>
  </w:num>
  <w:num w:numId="19">
    <w:abstractNumId w:val="10"/>
  </w:num>
  <w:num w:numId="20">
    <w:abstractNumId w:val="17"/>
  </w:num>
  <w:num w:numId="21">
    <w:abstractNumId w:val="14"/>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E8"/>
    <w:rsid w:val="00092A38"/>
    <w:rsid w:val="000A67AE"/>
    <w:rsid w:val="000C13A9"/>
    <w:rsid w:val="00277958"/>
    <w:rsid w:val="0031123D"/>
    <w:rsid w:val="00325CB2"/>
    <w:rsid w:val="003449CE"/>
    <w:rsid w:val="00350F7F"/>
    <w:rsid w:val="003F0BE5"/>
    <w:rsid w:val="00452A9B"/>
    <w:rsid w:val="004F2DEB"/>
    <w:rsid w:val="00527CAD"/>
    <w:rsid w:val="005971FE"/>
    <w:rsid w:val="005C17E6"/>
    <w:rsid w:val="00602B24"/>
    <w:rsid w:val="006308A0"/>
    <w:rsid w:val="006562E9"/>
    <w:rsid w:val="006B4FE8"/>
    <w:rsid w:val="006C40EA"/>
    <w:rsid w:val="00760786"/>
    <w:rsid w:val="00783543"/>
    <w:rsid w:val="007F4CE0"/>
    <w:rsid w:val="00847A7D"/>
    <w:rsid w:val="00861974"/>
    <w:rsid w:val="00897563"/>
    <w:rsid w:val="008E7832"/>
    <w:rsid w:val="00954D04"/>
    <w:rsid w:val="009C6A04"/>
    <w:rsid w:val="009C6E5C"/>
    <w:rsid w:val="009D01A9"/>
    <w:rsid w:val="00AC5462"/>
    <w:rsid w:val="00B76810"/>
    <w:rsid w:val="00B9462C"/>
    <w:rsid w:val="00BC1106"/>
    <w:rsid w:val="00BC3472"/>
    <w:rsid w:val="00C2641C"/>
    <w:rsid w:val="00CC6C2A"/>
    <w:rsid w:val="00D046D0"/>
    <w:rsid w:val="00DA013C"/>
    <w:rsid w:val="00DA5F71"/>
    <w:rsid w:val="00DC67EB"/>
    <w:rsid w:val="00E3755A"/>
    <w:rsid w:val="00E449E0"/>
    <w:rsid w:val="00E52D01"/>
    <w:rsid w:val="00E77427"/>
    <w:rsid w:val="00F74D9C"/>
    <w:rsid w:val="00FB5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CD67BD"/>
  <w15:docId w15:val="{91B854E2-C79B-4E12-9394-A6DF8ACC0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F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FE8"/>
    <w:pPr>
      <w:ind w:left="720"/>
      <w:contextualSpacing/>
    </w:pPr>
  </w:style>
  <w:style w:type="character" w:styleId="Hyperlink">
    <w:name w:val="Hyperlink"/>
    <w:basedOn w:val="DefaultParagraphFont"/>
    <w:uiPriority w:val="99"/>
    <w:unhideWhenUsed/>
    <w:rsid w:val="005C17E6"/>
    <w:rPr>
      <w:color w:val="0000FF" w:themeColor="hyperlink"/>
      <w:u w:val="single"/>
    </w:rPr>
  </w:style>
  <w:style w:type="table" w:styleId="TableGrid">
    <w:name w:val="Table Grid"/>
    <w:basedOn w:val="TableNormal"/>
    <w:uiPriority w:val="59"/>
    <w:rsid w:val="005C1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7A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A7D"/>
  </w:style>
  <w:style w:type="paragraph" w:styleId="Footer">
    <w:name w:val="footer"/>
    <w:basedOn w:val="Normal"/>
    <w:link w:val="FooterChar"/>
    <w:uiPriority w:val="99"/>
    <w:unhideWhenUsed/>
    <w:rsid w:val="00847A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A7D"/>
  </w:style>
  <w:style w:type="paragraph" w:styleId="BalloonText">
    <w:name w:val="Balloon Text"/>
    <w:basedOn w:val="Normal"/>
    <w:link w:val="BalloonTextChar"/>
    <w:uiPriority w:val="99"/>
    <w:semiHidden/>
    <w:unhideWhenUsed/>
    <w:rsid w:val="00C264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rtal.hospital.edu/LegalResou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3223</Words>
  <Characters>18376</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UnitedHealth Group</Company>
  <LinksUpToDate>false</LinksUpToDate>
  <CharactersWithSpaces>21556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Larson</dc:creator>
  <cp:lastModifiedBy>Stollenwerk, Catherine</cp:lastModifiedBy>
  <cp:revision>2</cp:revision>
  <cp:lastPrinted>2021-03-02T21:34:00Z</cp:lastPrinted>
  <dcterms:created xsi:type="dcterms:W3CDTF">2021-03-09T15:23:00Z</dcterms:created>
  <dcterms:modified xsi:type="dcterms:W3CDTF">2021-03-09T15:23:00Z</dcterms:modified>
</cp:coreProperties>
</file>